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525" w:rsidRDefault="004C5AEB" w:rsidP="004C5AEB">
      <w:pPr>
        <w:spacing w:after="8"/>
        <w:rPr>
          <w:rFonts w:ascii="Palatino" w:hAnsi="Palatino"/>
          <w:caps/>
          <w:sz w:val="18"/>
        </w:rPr>
      </w:pPr>
      <w:bookmarkStart w:id="0" w:name="_GoBack"/>
      <w:bookmarkEnd w:id="0"/>
      <w:r>
        <w:rPr>
          <w:rFonts w:ascii="Palatino" w:hAnsi="Palatino"/>
          <w:caps/>
          <w:noProof/>
          <w:sz w:val="18"/>
        </w:rPr>
        <w:drawing>
          <wp:anchor distT="0" distB="0" distL="114300" distR="114300" simplePos="0" relativeHeight="251658752" behindDoc="0" locked="0" layoutInCell="1" allowOverlap="1">
            <wp:simplePos x="0" y="0"/>
            <wp:positionH relativeFrom="margin">
              <wp:posOffset>3649980</wp:posOffset>
            </wp:positionH>
            <wp:positionV relativeFrom="margin">
              <wp:posOffset>-91440</wp:posOffset>
            </wp:positionV>
            <wp:extent cx="2331720" cy="769620"/>
            <wp:effectExtent l="0" t="0" r="0" b="0"/>
            <wp:wrapSquare wrapText="bothSides"/>
            <wp:docPr id="9" name="Picture 9" descr="CMS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MStaglin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31720" cy="769620"/>
                    </a:xfrm>
                    <a:prstGeom prst="rect">
                      <a:avLst/>
                    </a:prstGeom>
                    <a:noFill/>
                    <a:ln>
                      <a:noFill/>
                    </a:ln>
                  </pic:spPr>
                </pic:pic>
              </a:graphicData>
            </a:graphic>
            <wp14:sizeRelH relativeFrom="page">
              <wp14:pctWidth>0</wp14:pctWidth>
            </wp14:sizeRelH>
            <wp14:sizeRelV relativeFrom="page">
              <wp14:pctHeight>0</wp14:pctHeight>
            </wp14:sizeRelV>
          </wp:anchor>
        </w:drawing>
      </w:r>
      <w:r w:rsidR="007B6525">
        <w:rPr>
          <w:rFonts w:ascii="Palatino" w:hAnsi="Palatino"/>
          <w:caps/>
          <w:sz w:val="18"/>
        </w:rPr>
        <w:t>Department of Health &amp; Human Services</w:t>
      </w:r>
    </w:p>
    <w:p w:rsidR="007B6525" w:rsidRDefault="007B6525" w:rsidP="007B6525">
      <w:pPr>
        <w:spacing w:after="8"/>
        <w:rPr>
          <w:rFonts w:ascii="Palatino" w:hAnsi="Palatino"/>
          <w:sz w:val="18"/>
        </w:rPr>
      </w:pPr>
      <w:r>
        <w:rPr>
          <w:rFonts w:ascii="Palatino" w:hAnsi="Palatino"/>
          <w:sz w:val="18"/>
        </w:rPr>
        <w:t>Centers for Medicare &amp; Medicaid Services</w:t>
      </w:r>
    </w:p>
    <w:p w:rsidR="007B6525" w:rsidRDefault="007B6525" w:rsidP="007B6525">
      <w:pPr>
        <w:spacing w:after="8"/>
        <w:rPr>
          <w:rFonts w:ascii="Palatino" w:hAnsi="Palatino"/>
          <w:sz w:val="18"/>
        </w:rPr>
      </w:pPr>
      <w:r>
        <w:rPr>
          <w:rFonts w:ascii="Palatino" w:hAnsi="Palatino"/>
          <w:sz w:val="18"/>
        </w:rPr>
        <w:t xml:space="preserve">7500 Security Boulevard, Mail Stop </w:t>
      </w:r>
      <w:r>
        <w:rPr>
          <w:rFonts w:ascii="Palatino Linotype" w:hAnsi="Palatino Linotype"/>
          <w:color w:val="000000"/>
          <w:sz w:val="18"/>
          <w:szCs w:val="18"/>
        </w:rPr>
        <w:t>C2-21-16</w:t>
      </w:r>
    </w:p>
    <w:p w:rsidR="007B6525" w:rsidRDefault="007B6525" w:rsidP="007B6525">
      <w:pPr>
        <w:spacing w:after="8"/>
        <w:rPr>
          <w:rFonts w:ascii="Palatino" w:hAnsi="Palatino"/>
          <w:sz w:val="19"/>
        </w:rPr>
      </w:pPr>
      <w:smartTag w:uri="urn:schemas-microsoft-com:office:smarttags" w:element="place">
        <w:smartTag w:uri="urn:schemas-microsoft-com:office:smarttags" w:element="City">
          <w:r>
            <w:rPr>
              <w:rFonts w:ascii="Palatino" w:hAnsi="Palatino"/>
              <w:sz w:val="18"/>
            </w:rPr>
            <w:t>Baltimore</w:t>
          </w:r>
        </w:smartTag>
        <w:r>
          <w:rPr>
            <w:rFonts w:ascii="Palatino" w:hAnsi="Palatino"/>
            <w:sz w:val="18"/>
          </w:rPr>
          <w:t xml:space="preserve">, </w:t>
        </w:r>
        <w:smartTag w:uri="urn:schemas-microsoft-com:office:smarttags" w:element="State">
          <w:r>
            <w:rPr>
              <w:rFonts w:ascii="Palatino" w:hAnsi="Palatino"/>
              <w:sz w:val="18"/>
            </w:rPr>
            <w:t>Maryland</w:t>
          </w:r>
        </w:smartTag>
        <w:r>
          <w:rPr>
            <w:rFonts w:ascii="Palatino" w:hAnsi="Palatino"/>
            <w:sz w:val="18"/>
          </w:rPr>
          <w:t xml:space="preserve">   </w:t>
        </w:r>
        <w:smartTag w:uri="urn:schemas-microsoft-com:office:smarttags" w:element="PostalCode">
          <w:r>
            <w:rPr>
              <w:rFonts w:ascii="Palatino" w:hAnsi="Palatino"/>
              <w:sz w:val="18"/>
            </w:rPr>
            <w:t>21244-1850</w:t>
          </w:r>
        </w:smartTag>
      </w:smartTag>
    </w:p>
    <w:p w:rsidR="007B6525" w:rsidRDefault="007B6525" w:rsidP="007B6525">
      <w:pPr>
        <w:rPr>
          <w:rFonts w:ascii="Palatino" w:hAnsi="Palatino"/>
          <w:szCs w:val="24"/>
        </w:rPr>
      </w:pPr>
    </w:p>
    <w:p w:rsidR="007B6525" w:rsidRDefault="004C5AEB" w:rsidP="007B6525">
      <w:pPr>
        <w:rPr>
          <w:rFonts w:ascii="Palatino" w:hAnsi="Palatino"/>
          <w:b/>
          <w:spacing w:val="-5"/>
        </w:rPr>
      </w:pPr>
      <w:r>
        <w:rPr>
          <w:rFonts w:ascii="Times" w:hAnsi="Times"/>
          <w:noProof/>
        </w:rPr>
        <mc:AlternateContent>
          <mc:Choice Requires="wps">
            <w:drawing>
              <wp:anchor distT="0" distB="0" distL="114300" distR="114300" simplePos="0" relativeHeight="251657728" behindDoc="0" locked="0" layoutInCell="0" allowOverlap="1">
                <wp:simplePos x="0" y="0"/>
                <wp:positionH relativeFrom="column">
                  <wp:posOffset>-13335</wp:posOffset>
                </wp:positionH>
                <wp:positionV relativeFrom="paragraph">
                  <wp:posOffset>182880</wp:posOffset>
                </wp:positionV>
                <wp:extent cx="5943600" cy="0"/>
                <wp:effectExtent l="15240" t="11430" r="13335" b="762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4.4pt" to="466.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" o:allowincell="f" strokeweight="1pt"/>
            </w:pict>
          </mc:Fallback>
        </mc:AlternateContent>
      </w:r>
      <w:r w:rsidR="007B6525">
        <w:rPr>
          <w:rFonts w:ascii="Palatino" w:hAnsi="Palatino"/>
          <w:b/>
          <w:spacing w:val="-5"/>
        </w:rPr>
        <w:t>Center for Clinical Standards and Quality/Survey &amp; Certification Group</w:t>
      </w:r>
    </w:p>
    <w:p w:rsidR="002C5192" w:rsidRDefault="002C5192" w:rsidP="002C5192">
      <w:pPr>
        <w:jc w:val="right"/>
        <w:rPr>
          <w:b/>
        </w:rPr>
      </w:pPr>
    </w:p>
    <w:p w:rsidR="002C5192" w:rsidRPr="00E975E6" w:rsidRDefault="002C5192" w:rsidP="002C5192">
      <w:pPr>
        <w:jc w:val="right"/>
        <w:rPr>
          <w:b/>
        </w:rPr>
      </w:pPr>
      <w:r w:rsidRPr="00E975E6">
        <w:rPr>
          <w:b/>
        </w:rPr>
        <w:t>Ref: S&amp;C</w:t>
      </w:r>
      <w:r w:rsidRPr="00E975E6">
        <w:rPr>
          <w:b/>
          <w:spacing w:val="-5"/>
        </w:rPr>
        <w:t xml:space="preserve">: </w:t>
      </w:r>
      <w:r>
        <w:rPr>
          <w:b/>
          <w:spacing w:val="-5"/>
        </w:rPr>
        <w:t>1</w:t>
      </w:r>
      <w:r w:rsidR="00732FF4">
        <w:rPr>
          <w:b/>
          <w:spacing w:val="-5"/>
        </w:rPr>
        <w:t>3</w:t>
      </w:r>
      <w:r>
        <w:rPr>
          <w:b/>
          <w:spacing w:val="-5"/>
        </w:rPr>
        <w:t>-</w:t>
      </w:r>
      <w:r w:rsidR="001C3AB9">
        <w:rPr>
          <w:b/>
          <w:spacing w:val="-5"/>
        </w:rPr>
        <w:t>60</w:t>
      </w:r>
      <w:r>
        <w:rPr>
          <w:b/>
          <w:spacing w:val="-5"/>
        </w:rPr>
        <w:t>-</w:t>
      </w:r>
      <w:r w:rsidR="00864ABF">
        <w:rPr>
          <w:b/>
          <w:spacing w:val="-5"/>
        </w:rPr>
        <w:t>ALL</w:t>
      </w:r>
    </w:p>
    <w:p w:rsidR="002C5192" w:rsidRPr="00167DA5" w:rsidRDefault="002C5192" w:rsidP="002C5192">
      <w:pPr>
        <w:rPr>
          <w:sz w:val="28"/>
          <w:szCs w:val="28"/>
        </w:rPr>
      </w:pPr>
      <w:r w:rsidRPr="006B7F6A">
        <w:rPr>
          <w:b/>
        </w:rPr>
        <w:t xml:space="preserve">DATE:  </w:t>
      </w:r>
      <w:r>
        <w:rPr>
          <w:b/>
        </w:rPr>
        <w:tab/>
      </w:r>
      <w:r w:rsidR="001C3AB9">
        <w:rPr>
          <w:b/>
        </w:rPr>
        <w:t>September 6, 2013</w:t>
      </w:r>
    </w:p>
    <w:p w:rsidR="002C5192" w:rsidRPr="00C9122C" w:rsidRDefault="002C5192" w:rsidP="002C5192">
      <w:pPr>
        <w:rPr>
          <w:sz w:val="22"/>
          <w:szCs w:val="22"/>
        </w:rPr>
      </w:pPr>
    </w:p>
    <w:p w:rsidR="002C5192" w:rsidRDefault="002C5192" w:rsidP="002C5192">
      <w:r w:rsidRPr="006B7F6A">
        <w:rPr>
          <w:b/>
        </w:rPr>
        <w:t>TO:</w:t>
      </w:r>
      <w:r w:rsidRPr="006B7F6A">
        <w:rPr>
          <w:b/>
        </w:rPr>
        <w:tab/>
      </w:r>
      <w:r>
        <w:tab/>
      </w:r>
      <w:r w:rsidR="00F378DE">
        <w:t>State Survey</w:t>
      </w:r>
      <w:r>
        <w:t xml:space="preserve"> Agency Directors</w:t>
      </w:r>
    </w:p>
    <w:p w:rsidR="002C5192" w:rsidRPr="00C9122C" w:rsidRDefault="002C5192" w:rsidP="002C5192">
      <w:pPr>
        <w:rPr>
          <w:sz w:val="22"/>
          <w:szCs w:val="22"/>
        </w:rPr>
      </w:pPr>
    </w:p>
    <w:p w:rsidR="002C5192" w:rsidRDefault="002C5192" w:rsidP="002C5192">
      <w:r w:rsidRPr="006B7F6A">
        <w:rPr>
          <w:b/>
        </w:rPr>
        <w:t>FROM:</w:t>
      </w:r>
      <w:r>
        <w:tab/>
        <w:t>Director</w:t>
      </w:r>
    </w:p>
    <w:p w:rsidR="002C5192" w:rsidRDefault="002C5192" w:rsidP="002C5192">
      <w:r>
        <w:tab/>
      </w:r>
      <w:r>
        <w:tab/>
        <w:t>Survey and Certification Group</w:t>
      </w:r>
    </w:p>
    <w:p w:rsidR="002C5192" w:rsidRPr="00C9122C" w:rsidRDefault="002C5192" w:rsidP="002C5192">
      <w:pPr>
        <w:rPr>
          <w:sz w:val="22"/>
          <w:szCs w:val="22"/>
        </w:rPr>
      </w:pPr>
    </w:p>
    <w:p w:rsidR="002C5192" w:rsidRDefault="002C5192" w:rsidP="009354F4">
      <w:pPr>
        <w:ind w:left="1440" w:hanging="1440"/>
      </w:pPr>
      <w:r w:rsidRPr="006B7F6A">
        <w:rPr>
          <w:b/>
        </w:rPr>
        <w:t>SUBJECT:</w:t>
      </w:r>
      <w:r>
        <w:tab/>
      </w:r>
      <w:r w:rsidR="00864ABF">
        <w:t xml:space="preserve">Acquisitions of Providers/Suppliers </w:t>
      </w:r>
      <w:r w:rsidR="00835F93">
        <w:t>with</w:t>
      </w:r>
      <w:r w:rsidR="00E61A66">
        <w:t xml:space="preserve"> Rejection of Automatic Assignment of the Medicare </w:t>
      </w:r>
      <w:r w:rsidR="0022694F">
        <w:t xml:space="preserve">Provider </w:t>
      </w:r>
      <w:r w:rsidR="00E61A66">
        <w:t>Agreement</w:t>
      </w:r>
      <w:r w:rsidR="00835F93">
        <w:t>: Implications for Timing of Surveys and Participation Effective Date</w:t>
      </w:r>
    </w:p>
    <w:p w:rsidR="002C5192" w:rsidRDefault="004C5AEB" w:rsidP="002C5192">
      <w:r>
        <w:rPr>
          <w:noProof/>
          <w:sz w:val="22"/>
          <w:szCs w:val="22"/>
        </w:rPr>
        <mc:AlternateContent>
          <mc:Choice Requires="wps">
            <w:drawing>
              <wp:anchor distT="0" distB="0" distL="114300" distR="114300" simplePos="0" relativeHeight="251656704" behindDoc="0" locked="0" layoutInCell="1" allowOverlap="1">
                <wp:simplePos x="0" y="0"/>
                <wp:positionH relativeFrom="column">
                  <wp:posOffset>25400</wp:posOffset>
                </wp:positionH>
                <wp:positionV relativeFrom="paragraph">
                  <wp:posOffset>111760</wp:posOffset>
                </wp:positionV>
                <wp:extent cx="6097905" cy="5962650"/>
                <wp:effectExtent l="6350" t="6985" r="10795" b="1206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905" cy="5962650"/>
                        </a:xfrm>
                        <a:prstGeom prst="rect">
                          <a:avLst/>
                        </a:prstGeom>
                        <a:solidFill>
                          <a:srgbClr val="DDDDDD"/>
                        </a:solidFill>
                        <a:ln w="9525">
                          <a:solidFill>
                            <a:srgbClr val="000000"/>
                          </a:solidFill>
                          <a:miter lim="800000"/>
                          <a:headEnd/>
                          <a:tailEnd/>
                        </a:ln>
                      </wps:spPr>
                      <wps:txbx>
                        <w:txbxContent>
                          <w:p w:rsidR="001B6895" w:rsidRPr="00D33F0F" w:rsidRDefault="001B6895" w:rsidP="002C5192">
                            <w:pPr>
                              <w:jc w:val="center"/>
                              <w:rPr>
                                <w:b/>
                                <w:sz w:val="21"/>
                                <w:szCs w:val="21"/>
                                <w:u w:val="single"/>
                              </w:rPr>
                            </w:pPr>
                            <w:r w:rsidRPr="00D33F0F">
                              <w:rPr>
                                <w:b/>
                                <w:sz w:val="21"/>
                                <w:szCs w:val="21"/>
                                <w:u w:val="single"/>
                              </w:rPr>
                              <w:t>Memorandum Summary</w:t>
                            </w:r>
                          </w:p>
                          <w:p w:rsidR="001B6895" w:rsidRPr="00D33F0F" w:rsidRDefault="001B6895" w:rsidP="002C5192">
                            <w:pPr>
                              <w:jc w:val="center"/>
                              <w:rPr>
                                <w:b/>
                                <w:sz w:val="21"/>
                                <w:szCs w:val="21"/>
                              </w:rPr>
                            </w:pPr>
                            <w:r w:rsidRPr="00D33F0F">
                              <w:rPr>
                                <w:b/>
                                <w:sz w:val="21"/>
                                <w:szCs w:val="21"/>
                              </w:rPr>
                              <w:t xml:space="preserve"> </w:t>
                            </w:r>
                          </w:p>
                          <w:p w:rsidR="001B6895" w:rsidRPr="00D33F0F" w:rsidRDefault="001B6895" w:rsidP="00835F93">
                            <w:pPr>
                              <w:numPr>
                                <w:ilvl w:val="0"/>
                                <w:numId w:val="19"/>
                              </w:numPr>
                              <w:rPr>
                                <w:b/>
                                <w:i/>
                                <w:sz w:val="21"/>
                                <w:szCs w:val="21"/>
                              </w:rPr>
                            </w:pPr>
                            <w:r w:rsidRPr="00D33F0F">
                              <w:rPr>
                                <w:b/>
                                <w:i/>
                                <w:sz w:val="21"/>
                                <w:szCs w:val="21"/>
                              </w:rPr>
                              <w:t xml:space="preserve">The Centers for Medicare &amp; Medicare Services (CMS) Encourages New Owners of a Provider/Supplier to Accept Automatic Assignment of the Seller’s Medicare Agreement:  </w:t>
                            </w:r>
                          </w:p>
                          <w:p w:rsidR="001B6895" w:rsidRPr="00D33F0F" w:rsidRDefault="001B6895" w:rsidP="00AB56DF">
                            <w:pPr>
                              <w:numPr>
                                <w:ilvl w:val="1"/>
                                <w:numId w:val="19"/>
                              </w:numPr>
                              <w:ind w:left="720"/>
                              <w:rPr>
                                <w:b/>
                                <w:i/>
                                <w:sz w:val="21"/>
                                <w:szCs w:val="21"/>
                              </w:rPr>
                            </w:pPr>
                            <w:r w:rsidRPr="00D33F0F">
                              <w:rPr>
                                <w:sz w:val="21"/>
                                <w:szCs w:val="21"/>
                              </w:rPr>
                              <w:t xml:space="preserve">42 CFR 489.18(c) provides for automatic assignment of the current Medicare agreement to a new owner.  However, new owners have the option to reject automatic assignment, resulting in termination of the prior Medicare agreement in accordance with 42 CFR 489.52.      </w:t>
                            </w:r>
                          </w:p>
                          <w:p w:rsidR="001B6895" w:rsidRPr="00D33F0F" w:rsidRDefault="001B6895" w:rsidP="00AB56DF">
                            <w:pPr>
                              <w:numPr>
                                <w:ilvl w:val="1"/>
                                <w:numId w:val="19"/>
                              </w:numPr>
                              <w:ind w:left="720"/>
                              <w:rPr>
                                <w:b/>
                                <w:i/>
                                <w:sz w:val="21"/>
                                <w:szCs w:val="21"/>
                              </w:rPr>
                            </w:pPr>
                            <w:r w:rsidRPr="00D33F0F">
                              <w:rPr>
                                <w:sz w:val="21"/>
                                <w:szCs w:val="21"/>
                              </w:rPr>
                              <w:t>If the new owner rejects assignment, the facility must be treated as an initial applicant if it seeks to participate in Medicare.  Like all initial applicants the facility will experience a period (of uncertain duration) with no Medicare payments.  This policy also applies in the case of hospitals that acquire another hospital, reject assignment, and make the acquired hospital a provider-based campus.</w:t>
                            </w:r>
                          </w:p>
                          <w:p w:rsidR="001B6895" w:rsidRPr="00D33F0F" w:rsidRDefault="001B6895" w:rsidP="008A506E">
                            <w:pPr>
                              <w:numPr>
                                <w:ilvl w:val="0"/>
                                <w:numId w:val="19"/>
                              </w:numPr>
                              <w:rPr>
                                <w:b/>
                                <w:i/>
                                <w:sz w:val="21"/>
                                <w:szCs w:val="21"/>
                              </w:rPr>
                            </w:pPr>
                            <w:r w:rsidRPr="00D33F0F">
                              <w:rPr>
                                <w:b/>
                                <w:i/>
                                <w:sz w:val="21"/>
                                <w:szCs w:val="21"/>
                              </w:rPr>
                              <w:t xml:space="preserve">State Survey Agency (SA) &amp; Accreditation Organization (AO) Surveys Must Be Unannounced:  </w:t>
                            </w:r>
                          </w:p>
                          <w:p w:rsidR="001B6895" w:rsidRPr="00D33F0F" w:rsidRDefault="001B6895" w:rsidP="00AB56DF">
                            <w:pPr>
                              <w:numPr>
                                <w:ilvl w:val="1"/>
                                <w:numId w:val="19"/>
                              </w:numPr>
                              <w:ind w:left="720"/>
                              <w:rPr>
                                <w:b/>
                                <w:i/>
                                <w:sz w:val="21"/>
                                <w:szCs w:val="21"/>
                              </w:rPr>
                            </w:pPr>
                            <w:r w:rsidRPr="00D33F0F">
                              <w:rPr>
                                <w:sz w:val="21"/>
                                <w:szCs w:val="21"/>
                              </w:rPr>
                              <w:t xml:space="preserve">All surveys conducted for Medicare certification purposes must be unannounced in accordance with Section 2700A of the State Operations Manual (SOM). </w:t>
                            </w:r>
                          </w:p>
                          <w:p w:rsidR="001B6895" w:rsidRPr="00D33F0F" w:rsidRDefault="001B6895" w:rsidP="00AB56DF">
                            <w:pPr>
                              <w:numPr>
                                <w:ilvl w:val="1"/>
                                <w:numId w:val="19"/>
                              </w:numPr>
                              <w:ind w:left="720"/>
                              <w:rPr>
                                <w:b/>
                                <w:i/>
                                <w:sz w:val="21"/>
                                <w:szCs w:val="21"/>
                              </w:rPr>
                            </w:pPr>
                            <w:r w:rsidRPr="00D33F0F">
                              <w:rPr>
                                <w:sz w:val="21"/>
                                <w:szCs w:val="21"/>
                              </w:rPr>
                              <w:t xml:space="preserve">If an initial survey of an applicant that acquired a provider/supplier but rejected assignment is conducted shortly after the acquisition date, it raises significant doubts that the survey was unannounced.  At a minimum, the appearance is created that the SA or AO collaborated with the new owner on the timing of the survey.  </w:t>
                            </w:r>
                          </w:p>
                          <w:p w:rsidR="001B6895" w:rsidRPr="00D33F0F" w:rsidRDefault="001B6895" w:rsidP="00AB56DF">
                            <w:pPr>
                              <w:numPr>
                                <w:ilvl w:val="1"/>
                                <w:numId w:val="19"/>
                              </w:numPr>
                              <w:ind w:left="720"/>
                              <w:rPr>
                                <w:b/>
                                <w:i/>
                                <w:sz w:val="21"/>
                                <w:szCs w:val="21"/>
                              </w:rPr>
                            </w:pPr>
                            <w:r w:rsidRPr="00D33F0F">
                              <w:rPr>
                                <w:sz w:val="21"/>
                                <w:szCs w:val="21"/>
                              </w:rPr>
                              <w:t xml:space="preserve">CMS may refuse to accept a survey for certification purposes if the survey timing creates reasonable doubt that the survey was unannounced. </w:t>
                            </w:r>
                          </w:p>
                          <w:p w:rsidR="001B6895" w:rsidRPr="00D33F0F" w:rsidRDefault="001B6895" w:rsidP="00835F93">
                            <w:pPr>
                              <w:numPr>
                                <w:ilvl w:val="0"/>
                                <w:numId w:val="19"/>
                              </w:numPr>
                              <w:rPr>
                                <w:b/>
                                <w:i/>
                                <w:sz w:val="21"/>
                                <w:szCs w:val="21"/>
                              </w:rPr>
                            </w:pPr>
                            <w:r w:rsidRPr="00D33F0F">
                              <w:rPr>
                                <w:b/>
                                <w:i/>
                                <w:sz w:val="21"/>
                                <w:szCs w:val="21"/>
                              </w:rPr>
                              <w:t>SAs Must Prioritize Initial Surveys in Accordance with CMS Workload Priorities:</w:t>
                            </w:r>
                          </w:p>
                          <w:p w:rsidR="001B6895" w:rsidRPr="00D33F0F" w:rsidRDefault="001B6895" w:rsidP="0086193F">
                            <w:pPr>
                              <w:numPr>
                                <w:ilvl w:val="1"/>
                                <w:numId w:val="19"/>
                              </w:numPr>
                              <w:ind w:left="720"/>
                              <w:rPr>
                                <w:sz w:val="21"/>
                                <w:szCs w:val="21"/>
                              </w:rPr>
                            </w:pPr>
                            <w:r w:rsidRPr="00D33F0F">
                              <w:rPr>
                                <w:sz w:val="21"/>
                                <w:szCs w:val="21"/>
                              </w:rPr>
                              <w:t>Unless the CMS Regional Office (RO) directs the SA to conduct an initial certification survey as soon as possible, SAs must not conduct initial surveys unless they are able to complete their higher priority workload.  For initial applicants that have an accreditation option, initial certification surveys are the lowest SA priority.</w:t>
                            </w:r>
                          </w:p>
                          <w:p w:rsidR="001B6895" w:rsidRPr="00D33F0F" w:rsidRDefault="001B6895" w:rsidP="0086193F">
                            <w:pPr>
                              <w:numPr>
                                <w:ilvl w:val="1"/>
                                <w:numId w:val="19"/>
                              </w:numPr>
                              <w:ind w:left="720"/>
                              <w:rPr>
                                <w:sz w:val="21"/>
                                <w:szCs w:val="21"/>
                              </w:rPr>
                            </w:pPr>
                            <w:r w:rsidRPr="00D33F0F">
                              <w:rPr>
                                <w:sz w:val="21"/>
                                <w:szCs w:val="21"/>
                              </w:rPr>
                              <w:t>When an SA conducts an initial certification survey of an applicant that acquired a provider/supplier but rejected assignment, the RO must review the facts of the case carefully to determine whether the SA deviated from CMS workload priorities as well as the SA</w:t>
                            </w:r>
                            <w:r>
                              <w:rPr>
                                <w:sz w:val="21"/>
                                <w:szCs w:val="21"/>
                              </w:rPr>
                              <w:t>’</w:t>
                            </w:r>
                            <w:r w:rsidRPr="00D33F0F">
                              <w:rPr>
                                <w:sz w:val="21"/>
                                <w:szCs w:val="21"/>
                              </w:rPr>
                              <w:t>s typical practice for initial applicants.  Such deviation may rais</w:t>
                            </w:r>
                            <w:r>
                              <w:rPr>
                                <w:sz w:val="21"/>
                                <w:szCs w:val="21"/>
                              </w:rPr>
                              <w:t>e</w:t>
                            </w:r>
                            <w:r w:rsidRPr="00D33F0F">
                              <w:rPr>
                                <w:sz w:val="21"/>
                                <w:szCs w:val="21"/>
                              </w:rPr>
                              <w:t xml:space="preserve"> reasonable doubt that the survey was unannounced. </w:t>
                            </w:r>
                          </w:p>
                          <w:p w:rsidR="001B6895" w:rsidRPr="00D33F0F" w:rsidRDefault="001B6895" w:rsidP="004C29C3">
                            <w:pPr>
                              <w:numPr>
                                <w:ilvl w:val="0"/>
                                <w:numId w:val="19"/>
                              </w:numPr>
                              <w:rPr>
                                <w:b/>
                                <w:i/>
                                <w:sz w:val="21"/>
                                <w:szCs w:val="21"/>
                              </w:rPr>
                            </w:pPr>
                            <w:r w:rsidRPr="00D33F0F">
                              <w:rPr>
                                <w:b/>
                                <w:i/>
                                <w:sz w:val="21"/>
                                <w:szCs w:val="21"/>
                              </w:rPr>
                              <w:t xml:space="preserve">Determination of the Medicare Agreement Effective Date:  </w:t>
                            </w:r>
                            <w:r w:rsidRPr="00D33F0F">
                              <w:rPr>
                                <w:sz w:val="21"/>
                                <w:szCs w:val="21"/>
                              </w:rPr>
                              <w:t>ROs determine the effective date of each Medicare provider agreement or supplier approval in accordance with 42 CFR 489.13.  While the effective date can be the last day of an initial Medicare survey conducted by the SA or AO as part of the certification process, this is not always the case.  SAs and AOs must not speculate to prospective providers/suppliers on what the likely effective date will be.</w:t>
                            </w:r>
                          </w:p>
                          <w:p w:rsidR="001B6895" w:rsidRPr="00D33F0F" w:rsidRDefault="001B6895" w:rsidP="00835F93">
                            <w:pPr>
                              <w:numPr>
                                <w:ilvl w:val="0"/>
                                <w:numId w:val="19"/>
                              </w:numPr>
                              <w:rPr>
                                <w:b/>
                                <w:i/>
                                <w:sz w:val="21"/>
                                <w:szCs w:val="21"/>
                              </w:rPr>
                            </w:pPr>
                            <w:r w:rsidRPr="00D33F0F">
                              <w:rPr>
                                <w:b/>
                                <w:i/>
                                <w:sz w:val="21"/>
                                <w:szCs w:val="21"/>
                              </w:rPr>
                              <w:t xml:space="preserve">Non-Long Term Care Survey Procedures When An Initial Survey Finds Substantial Noncompliance:  </w:t>
                            </w:r>
                            <w:r w:rsidRPr="00D33F0F">
                              <w:rPr>
                                <w:sz w:val="21"/>
                                <w:szCs w:val="21"/>
                              </w:rPr>
                              <w:t xml:space="preserve">We are reiterating the existing policy and process to be followed when an initial certification survey of a non-long term care applicant results in </w:t>
                            </w:r>
                            <w:r>
                              <w:rPr>
                                <w:sz w:val="21"/>
                                <w:szCs w:val="21"/>
                              </w:rPr>
                              <w:t xml:space="preserve">condition-level </w:t>
                            </w:r>
                            <w:r w:rsidRPr="00D33F0F">
                              <w:rPr>
                                <w:sz w:val="21"/>
                                <w:szCs w:val="21"/>
                              </w:rPr>
                              <w:t xml:space="preserve">deficiency citations. </w:t>
                            </w:r>
                          </w:p>
                          <w:p w:rsidR="001B6895" w:rsidRPr="00D33F0F" w:rsidRDefault="001B6895" w:rsidP="00646204">
                            <w:pPr>
                              <w:ind w:left="792"/>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pt;margin-top:8.8pt;width:480.15pt;height:46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" fillcolor="#ddd">
                <v:textbox>
                  <w:txbxContent>
                    <w:p w:rsidR="001B6895" w:rsidRPr="00D33F0F" w:rsidRDefault="001B6895" w:rsidP="002C5192">
                      <w:pPr>
                        <w:jc w:val="center"/>
                        <w:rPr>
                          <w:b/>
                          <w:sz w:val="21"/>
                          <w:szCs w:val="21"/>
                          <w:u w:val="single"/>
                        </w:rPr>
                      </w:pPr>
                      <w:r w:rsidRPr="00D33F0F">
                        <w:rPr>
                          <w:b/>
                          <w:sz w:val="21"/>
                          <w:szCs w:val="21"/>
                          <w:u w:val="single"/>
                        </w:rPr>
                        <w:t>Memorandum Summary</w:t>
                      </w:r>
                    </w:p>
                    <w:p w:rsidR="001B6895" w:rsidRPr="00D33F0F" w:rsidRDefault="001B6895" w:rsidP="002C5192">
                      <w:pPr>
                        <w:jc w:val="center"/>
                        <w:rPr>
                          <w:b/>
                          <w:sz w:val="21"/>
                          <w:szCs w:val="21"/>
                        </w:rPr>
                      </w:pPr>
                      <w:r w:rsidRPr="00D33F0F">
                        <w:rPr>
                          <w:b/>
                          <w:sz w:val="21"/>
                          <w:szCs w:val="21"/>
                        </w:rPr>
                        <w:t xml:space="preserve"> </w:t>
                      </w:r>
                    </w:p>
                    <w:p w:rsidR="001B6895" w:rsidRPr="00D33F0F" w:rsidRDefault="001B6895" w:rsidP="00835F93">
                      <w:pPr>
                        <w:numPr>
                          <w:ilvl w:val="0"/>
                          <w:numId w:val="19"/>
                        </w:numPr>
                        <w:rPr>
                          <w:b/>
                          <w:i/>
                          <w:sz w:val="21"/>
                          <w:szCs w:val="21"/>
                        </w:rPr>
                      </w:pPr>
                      <w:r w:rsidRPr="00D33F0F">
                        <w:rPr>
                          <w:b/>
                          <w:i/>
                          <w:sz w:val="21"/>
                          <w:szCs w:val="21"/>
                        </w:rPr>
                        <w:t xml:space="preserve">The Centers for Medicare &amp; Medicare Services (CMS) Encourages New Owners of a Provider/Supplier to Accept Automatic Assignment of the Seller’s Medicare Agreement:  </w:t>
                      </w:r>
                    </w:p>
                    <w:p w:rsidR="001B6895" w:rsidRPr="00D33F0F" w:rsidRDefault="001B6895" w:rsidP="00AB56DF">
                      <w:pPr>
                        <w:numPr>
                          <w:ilvl w:val="1"/>
                          <w:numId w:val="19"/>
                        </w:numPr>
                        <w:ind w:left="720"/>
                        <w:rPr>
                          <w:b/>
                          <w:i/>
                          <w:sz w:val="21"/>
                          <w:szCs w:val="21"/>
                        </w:rPr>
                      </w:pPr>
                      <w:r w:rsidRPr="00D33F0F">
                        <w:rPr>
                          <w:sz w:val="21"/>
                          <w:szCs w:val="21"/>
                        </w:rPr>
                        <w:t xml:space="preserve">42 CFR 489.18(c) provides for automatic assignment of the current Medicare agreement to a new owner.  However, new owners have the option to reject automatic assignment, resulting in termination of the prior Medicare agreement in accordance with 42 CFR 489.52.      </w:t>
                      </w:r>
                    </w:p>
                    <w:p w:rsidR="001B6895" w:rsidRPr="00D33F0F" w:rsidRDefault="001B6895" w:rsidP="00AB56DF">
                      <w:pPr>
                        <w:numPr>
                          <w:ilvl w:val="1"/>
                          <w:numId w:val="19"/>
                        </w:numPr>
                        <w:ind w:left="720"/>
                        <w:rPr>
                          <w:b/>
                          <w:i/>
                          <w:sz w:val="21"/>
                          <w:szCs w:val="21"/>
                        </w:rPr>
                      </w:pPr>
                      <w:r w:rsidRPr="00D33F0F">
                        <w:rPr>
                          <w:sz w:val="21"/>
                          <w:szCs w:val="21"/>
                        </w:rPr>
                        <w:t>If the new owner rejects assignment, the facility must be treated as an initial applicant if it seeks to participate in Medicare.  Like all initial applicants the facility will experience a period (of uncertain duration) with no Medicare payments.  This policy also applies in the case of hospitals that acquire another hospital, reject assignment, and make the acquired hospital a provider-based campus.</w:t>
                      </w:r>
                    </w:p>
                    <w:p w:rsidR="001B6895" w:rsidRPr="00D33F0F" w:rsidRDefault="001B6895" w:rsidP="008A506E">
                      <w:pPr>
                        <w:numPr>
                          <w:ilvl w:val="0"/>
                          <w:numId w:val="19"/>
                        </w:numPr>
                        <w:rPr>
                          <w:b/>
                          <w:i/>
                          <w:sz w:val="21"/>
                          <w:szCs w:val="21"/>
                        </w:rPr>
                      </w:pPr>
                      <w:r w:rsidRPr="00D33F0F">
                        <w:rPr>
                          <w:b/>
                          <w:i/>
                          <w:sz w:val="21"/>
                          <w:szCs w:val="21"/>
                        </w:rPr>
                        <w:t xml:space="preserve">State Survey Agency (SA) &amp; Accreditation Organization (AO) Surveys Must Be Unannounced:  </w:t>
                      </w:r>
                    </w:p>
                    <w:p w:rsidR="001B6895" w:rsidRPr="00D33F0F" w:rsidRDefault="001B6895" w:rsidP="00AB56DF">
                      <w:pPr>
                        <w:numPr>
                          <w:ilvl w:val="1"/>
                          <w:numId w:val="19"/>
                        </w:numPr>
                        <w:ind w:left="720"/>
                        <w:rPr>
                          <w:b/>
                          <w:i/>
                          <w:sz w:val="21"/>
                          <w:szCs w:val="21"/>
                        </w:rPr>
                      </w:pPr>
                      <w:r w:rsidRPr="00D33F0F">
                        <w:rPr>
                          <w:sz w:val="21"/>
                          <w:szCs w:val="21"/>
                        </w:rPr>
                        <w:t xml:space="preserve">All surveys conducted for Medicare certification purposes must be unannounced in accordance with Section 2700A of the State Operations Manual (SOM). </w:t>
                      </w:r>
                    </w:p>
                    <w:p w:rsidR="001B6895" w:rsidRPr="00D33F0F" w:rsidRDefault="001B6895" w:rsidP="00AB56DF">
                      <w:pPr>
                        <w:numPr>
                          <w:ilvl w:val="1"/>
                          <w:numId w:val="19"/>
                        </w:numPr>
                        <w:ind w:left="720"/>
                        <w:rPr>
                          <w:b/>
                          <w:i/>
                          <w:sz w:val="21"/>
                          <w:szCs w:val="21"/>
                        </w:rPr>
                      </w:pPr>
                      <w:r w:rsidRPr="00D33F0F">
                        <w:rPr>
                          <w:sz w:val="21"/>
                          <w:szCs w:val="21"/>
                        </w:rPr>
                        <w:t xml:space="preserve">If an initial survey of an applicant that acquired a provider/supplier but rejected assignment is conducted shortly after the acquisition date, it raises significant doubts that the survey was unannounced.  At a minimum, the appearance is created that the SA or AO collaborated with the new owner on the timing of the survey.  </w:t>
                      </w:r>
                    </w:p>
                    <w:p w:rsidR="001B6895" w:rsidRPr="00D33F0F" w:rsidRDefault="001B6895" w:rsidP="00AB56DF">
                      <w:pPr>
                        <w:numPr>
                          <w:ilvl w:val="1"/>
                          <w:numId w:val="19"/>
                        </w:numPr>
                        <w:ind w:left="720"/>
                        <w:rPr>
                          <w:b/>
                          <w:i/>
                          <w:sz w:val="21"/>
                          <w:szCs w:val="21"/>
                        </w:rPr>
                      </w:pPr>
                      <w:r w:rsidRPr="00D33F0F">
                        <w:rPr>
                          <w:sz w:val="21"/>
                          <w:szCs w:val="21"/>
                        </w:rPr>
                        <w:t xml:space="preserve">CMS may refuse to accept a survey for certification purposes if the survey timing creates reasonable doubt that the survey was unannounced. </w:t>
                      </w:r>
                    </w:p>
                    <w:p w:rsidR="001B6895" w:rsidRPr="00D33F0F" w:rsidRDefault="001B6895" w:rsidP="00835F93">
                      <w:pPr>
                        <w:numPr>
                          <w:ilvl w:val="0"/>
                          <w:numId w:val="19"/>
                        </w:numPr>
                        <w:rPr>
                          <w:b/>
                          <w:i/>
                          <w:sz w:val="21"/>
                          <w:szCs w:val="21"/>
                        </w:rPr>
                      </w:pPr>
                      <w:r w:rsidRPr="00D33F0F">
                        <w:rPr>
                          <w:b/>
                          <w:i/>
                          <w:sz w:val="21"/>
                          <w:szCs w:val="21"/>
                        </w:rPr>
                        <w:t>SAs Must Prioritize Initial Surveys in Accordance with CMS Workload Priorities:</w:t>
                      </w:r>
                    </w:p>
                    <w:p w:rsidR="001B6895" w:rsidRPr="00D33F0F" w:rsidRDefault="001B6895" w:rsidP="0086193F">
                      <w:pPr>
                        <w:numPr>
                          <w:ilvl w:val="1"/>
                          <w:numId w:val="19"/>
                        </w:numPr>
                        <w:ind w:left="720"/>
                        <w:rPr>
                          <w:sz w:val="21"/>
                          <w:szCs w:val="21"/>
                        </w:rPr>
                      </w:pPr>
                      <w:r w:rsidRPr="00D33F0F">
                        <w:rPr>
                          <w:sz w:val="21"/>
                          <w:szCs w:val="21"/>
                        </w:rPr>
                        <w:t>Unless the CMS Regional Office (RO) directs the SA to conduct an initial certification survey as soon as possible, SAs must not conduct initial surveys unless they are able to complete their higher priority workload.  For initial applicants that have an accreditation option, initial certification surveys are the lowest SA priority.</w:t>
                      </w:r>
                    </w:p>
                    <w:p w:rsidR="001B6895" w:rsidRPr="00D33F0F" w:rsidRDefault="001B6895" w:rsidP="0086193F">
                      <w:pPr>
                        <w:numPr>
                          <w:ilvl w:val="1"/>
                          <w:numId w:val="19"/>
                        </w:numPr>
                        <w:ind w:left="720"/>
                        <w:rPr>
                          <w:sz w:val="21"/>
                          <w:szCs w:val="21"/>
                        </w:rPr>
                      </w:pPr>
                      <w:r w:rsidRPr="00D33F0F">
                        <w:rPr>
                          <w:sz w:val="21"/>
                          <w:szCs w:val="21"/>
                        </w:rPr>
                        <w:t>When an SA conducts an initial certification survey of an applicant that acquired a provider/supplier but rejected assignment, the RO must review the facts of the case carefully to determine whether the SA deviated from CMS workload priorities as well as the SA</w:t>
                      </w:r>
                      <w:r>
                        <w:rPr>
                          <w:sz w:val="21"/>
                          <w:szCs w:val="21"/>
                        </w:rPr>
                        <w:t>’</w:t>
                      </w:r>
                      <w:r w:rsidRPr="00D33F0F">
                        <w:rPr>
                          <w:sz w:val="21"/>
                          <w:szCs w:val="21"/>
                        </w:rPr>
                        <w:t>s typical practice for initial applicants.  Such deviation may rais</w:t>
                      </w:r>
                      <w:r>
                        <w:rPr>
                          <w:sz w:val="21"/>
                          <w:szCs w:val="21"/>
                        </w:rPr>
                        <w:t>e</w:t>
                      </w:r>
                      <w:r w:rsidRPr="00D33F0F">
                        <w:rPr>
                          <w:sz w:val="21"/>
                          <w:szCs w:val="21"/>
                        </w:rPr>
                        <w:t xml:space="preserve"> reasonable doubt that the survey was unannounced. </w:t>
                      </w:r>
                    </w:p>
                    <w:p w:rsidR="001B6895" w:rsidRPr="00D33F0F" w:rsidRDefault="001B6895" w:rsidP="004C29C3">
                      <w:pPr>
                        <w:numPr>
                          <w:ilvl w:val="0"/>
                          <w:numId w:val="19"/>
                        </w:numPr>
                        <w:rPr>
                          <w:b/>
                          <w:i/>
                          <w:sz w:val="21"/>
                          <w:szCs w:val="21"/>
                        </w:rPr>
                      </w:pPr>
                      <w:r w:rsidRPr="00D33F0F">
                        <w:rPr>
                          <w:b/>
                          <w:i/>
                          <w:sz w:val="21"/>
                          <w:szCs w:val="21"/>
                        </w:rPr>
                        <w:t xml:space="preserve">Determination of the Medicare Agreement Effective Date:  </w:t>
                      </w:r>
                      <w:r w:rsidRPr="00D33F0F">
                        <w:rPr>
                          <w:sz w:val="21"/>
                          <w:szCs w:val="21"/>
                        </w:rPr>
                        <w:t>ROs determine the effective date of each Medicare provider agreement or supplier approval in accordance with 42 CFR 489.13.  While the effective date can be the last day of an initial Medicare survey conducted by the SA or AO as part of the certification process, this is not always the case.  SAs and AOs must not speculate to prospective providers/suppliers on what the likely effective date will be.</w:t>
                      </w:r>
                    </w:p>
                    <w:p w:rsidR="001B6895" w:rsidRPr="00D33F0F" w:rsidRDefault="001B6895" w:rsidP="00835F93">
                      <w:pPr>
                        <w:numPr>
                          <w:ilvl w:val="0"/>
                          <w:numId w:val="19"/>
                        </w:numPr>
                        <w:rPr>
                          <w:b/>
                          <w:i/>
                          <w:sz w:val="21"/>
                          <w:szCs w:val="21"/>
                        </w:rPr>
                      </w:pPr>
                      <w:r w:rsidRPr="00D33F0F">
                        <w:rPr>
                          <w:b/>
                          <w:i/>
                          <w:sz w:val="21"/>
                          <w:szCs w:val="21"/>
                        </w:rPr>
                        <w:t xml:space="preserve">Non-Long Term Care Survey Procedures When An Initial Survey Finds Substantial Noncompliance:  </w:t>
                      </w:r>
                      <w:r w:rsidRPr="00D33F0F">
                        <w:rPr>
                          <w:sz w:val="21"/>
                          <w:szCs w:val="21"/>
                        </w:rPr>
                        <w:t xml:space="preserve">We are reiterating the existing policy and process to be followed when an initial certification survey of a non-long term care applicant results in </w:t>
                      </w:r>
                      <w:r>
                        <w:rPr>
                          <w:sz w:val="21"/>
                          <w:szCs w:val="21"/>
                        </w:rPr>
                        <w:t xml:space="preserve">condition-level </w:t>
                      </w:r>
                      <w:r w:rsidRPr="00D33F0F">
                        <w:rPr>
                          <w:sz w:val="21"/>
                          <w:szCs w:val="21"/>
                        </w:rPr>
                        <w:t xml:space="preserve">deficiency citations. </w:t>
                      </w:r>
                    </w:p>
                    <w:p w:rsidR="001B6895" w:rsidRPr="00D33F0F" w:rsidRDefault="001B6895" w:rsidP="00646204">
                      <w:pPr>
                        <w:ind w:left="792"/>
                        <w:rPr>
                          <w:sz w:val="21"/>
                          <w:szCs w:val="21"/>
                        </w:rPr>
                      </w:pPr>
                    </w:p>
                  </w:txbxContent>
                </v:textbox>
              </v:shape>
            </w:pict>
          </mc:Fallback>
        </mc:AlternateContent>
      </w:r>
    </w:p>
    <w:p w:rsidR="002C5192" w:rsidRDefault="002C5192" w:rsidP="002C5192">
      <w:pPr>
        <w:rPr>
          <w:sz w:val="22"/>
          <w:szCs w:val="22"/>
        </w:rPr>
      </w:pPr>
    </w:p>
    <w:p w:rsidR="002C5192" w:rsidRDefault="002C5192" w:rsidP="002C5192">
      <w:pPr>
        <w:rPr>
          <w:sz w:val="22"/>
          <w:szCs w:val="22"/>
        </w:rPr>
      </w:pPr>
    </w:p>
    <w:p w:rsidR="002C5192" w:rsidRDefault="002C5192" w:rsidP="002C5192">
      <w:pPr>
        <w:rPr>
          <w:sz w:val="22"/>
          <w:szCs w:val="22"/>
        </w:rPr>
      </w:pPr>
    </w:p>
    <w:p w:rsidR="002C5192" w:rsidRDefault="002C5192" w:rsidP="002C5192">
      <w:pPr>
        <w:rPr>
          <w:sz w:val="22"/>
          <w:szCs w:val="22"/>
        </w:rPr>
      </w:pPr>
    </w:p>
    <w:p w:rsidR="002C5192" w:rsidRDefault="002C5192" w:rsidP="002C5192">
      <w:pPr>
        <w:rPr>
          <w:sz w:val="22"/>
          <w:szCs w:val="22"/>
        </w:rPr>
      </w:pPr>
    </w:p>
    <w:p w:rsidR="002C5192" w:rsidRDefault="002C5192" w:rsidP="002C5192">
      <w:pPr>
        <w:rPr>
          <w:sz w:val="22"/>
          <w:szCs w:val="22"/>
        </w:rPr>
      </w:pPr>
    </w:p>
    <w:p w:rsidR="002C5192" w:rsidRDefault="002C5192" w:rsidP="002C5192">
      <w:pPr>
        <w:rPr>
          <w:sz w:val="22"/>
          <w:szCs w:val="22"/>
        </w:rPr>
      </w:pPr>
    </w:p>
    <w:p w:rsidR="002C5192" w:rsidRDefault="002C5192" w:rsidP="002C5192">
      <w:pPr>
        <w:rPr>
          <w:sz w:val="22"/>
          <w:szCs w:val="22"/>
        </w:rPr>
      </w:pPr>
    </w:p>
    <w:p w:rsidR="002C5192" w:rsidRDefault="002C5192" w:rsidP="002C5192">
      <w:pPr>
        <w:rPr>
          <w:sz w:val="22"/>
          <w:szCs w:val="22"/>
        </w:rPr>
      </w:pPr>
    </w:p>
    <w:p w:rsidR="002C5192" w:rsidRPr="00C9122C" w:rsidRDefault="002C5192" w:rsidP="002C5192">
      <w:pPr>
        <w:rPr>
          <w:sz w:val="22"/>
          <w:szCs w:val="22"/>
        </w:rPr>
      </w:pPr>
    </w:p>
    <w:p w:rsidR="002C5192" w:rsidRPr="00B4781D" w:rsidRDefault="002C5192" w:rsidP="002C5192">
      <w:pPr>
        <w:rPr>
          <w:sz w:val="16"/>
          <w:szCs w:val="16"/>
        </w:rPr>
      </w:pPr>
    </w:p>
    <w:p w:rsidR="002C5192" w:rsidRDefault="002C5192" w:rsidP="002C5192">
      <w:pPr>
        <w:rPr>
          <w:szCs w:val="24"/>
        </w:rPr>
      </w:pPr>
    </w:p>
    <w:p w:rsidR="002C5192" w:rsidRDefault="002C5192" w:rsidP="002C5192">
      <w:pPr>
        <w:rPr>
          <w:szCs w:val="24"/>
        </w:rPr>
      </w:pPr>
    </w:p>
    <w:p w:rsidR="004927C0" w:rsidRDefault="004927C0" w:rsidP="002C5192">
      <w:pPr>
        <w:rPr>
          <w:b/>
          <w:szCs w:val="24"/>
        </w:rPr>
      </w:pPr>
    </w:p>
    <w:p w:rsidR="004927C0" w:rsidRDefault="004927C0" w:rsidP="002C5192">
      <w:pPr>
        <w:rPr>
          <w:b/>
          <w:szCs w:val="24"/>
        </w:rPr>
      </w:pPr>
    </w:p>
    <w:p w:rsidR="004927C0" w:rsidRDefault="004927C0" w:rsidP="002C5192">
      <w:pPr>
        <w:rPr>
          <w:b/>
          <w:szCs w:val="24"/>
        </w:rPr>
      </w:pPr>
    </w:p>
    <w:p w:rsidR="004927C0" w:rsidRDefault="004927C0" w:rsidP="002C5192">
      <w:pPr>
        <w:rPr>
          <w:b/>
          <w:szCs w:val="24"/>
        </w:rPr>
      </w:pPr>
    </w:p>
    <w:p w:rsidR="004927C0" w:rsidRDefault="004927C0" w:rsidP="002C5192">
      <w:pPr>
        <w:rPr>
          <w:b/>
          <w:szCs w:val="24"/>
        </w:rPr>
      </w:pPr>
    </w:p>
    <w:p w:rsidR="003015F7" w:rsidRDefault="003015F7" w:rsidP="002C5192">
      <w:pPr>
        <w:rPr>
          <w:b/>
          <w:szCs w:val="24"/>
        </w:rPr>
      </w:pPr>
    </w:p>
    <w:p w:rsidR="009F02C9" w:rsidRDefault="009F02C9" w:rsidP="002C5192">
      <w:pPr>
        <w:rPr>
          <w:b/>
          <w:szCs w:val="24"/>
        </w:rPr>
      </w:pPr>
    </w:p>
    <w:p w:rsidR="009F02C9" w:rsidRDefault="009F02C9" w:rsidP="002C5192">
      <w:pPr>
        <w:rPr>
          <w:b/>
          <w:szCs w:val="24"/>
        </w:rPr>
      </w:pPr>
    </w:p>
    <w:p w:rsidR="009F02C9" w:rsidRDefault="009F02C9" w:rsidP="002C5192">
      <w:pPr>
        <w:rPr>
          <w:b/>
          <w:szCs w:val="24"/>
        </w:rPr>
      </w:pPr>
    </w:p>
    <w:p w:rsidR="008A506E" w:rsidRDefault="008A506E" w:rsidP="002C5192">
      <w:pPr>
        <w:rPr>
          <w:b/>
          <w:szCs w:val="24"/>
        </w:rPr>
      </w:pPr>
    </w:p>
    <w:p w:rsidR="008A506E" w:rsidRDefault="008A506E" w:rsidP="002C5192">
      <w:pPr>
        <w:rPr>
          <w:b/>
          <w:szCs w:val="24"/>
        </w:rPr>
      </w:pPr>
    </w:p>
    <w:p w:rsidR="008A506E" w:rsidRDefault="008A506E" w:rsidP="002C5192">
      <w:pPr>
        <w:rPr>
          <w:b/>
          <w:szCs w:val="24"/>
        </w:rPr>
      </w:pPr>
    </w:p>
    <w:p w:rsidR="008A506E" w:rsidRDefault="008A506E" w:rsidP="002C5192">
      <w:pPr>
        <w:rPr>
          <w:b/>
          <w:szCs w:val="24"/>
        </w:rPr>
      </w:pPr>
    </w:p>
    <w:p w:rsidR="008A506E" w:rsidRDefault="008A506E" w:rsidP="002C5192">
      <w:pPr>
        <w:rPr>
          <w:b/>
          <w:szCs w:val="24"/>
        </w:rPr>
      </w:pPr>
    </w:p>
    <w:p w:rsidR="008A506E" w:rsidRDefault="008A506E" w:rsidP="002C5192">
      <w:pPr>
        <w:rPr>
          <w:b/>
          <w:szCs w:val="24"/>
        </w:rPr>
      </w:pPr>
    </w:p>
    <w:p w:rsidR="008A506E" w:rsidRDefault="008A506E" w:rsidP="002C5192">
      <w:pPr>
        <w:rPr>
          <w:b/>
          <w:szCs w:val="24"/>
        </w:rPr>
      </w:pPr>
    </w:p>
    <w:p w:rsidR="008A506E" w:rsidRDefault="008A506E" w:rsidP="002C5192">
      <w:pPr>
        <w:rPr>
          <w:b/>
          <w:szCs w:val="24"/>
        </w:rPr>
      </w:pPr>
    </w:p>
    <w:p w:rsidR="008A506E" w:rsidRDefault="008A506E" w:rsidP="002C5192">
      <w:pPr>
        <w:rPr>
          <w:b/>
          <w:szCs w:val="24"/>
        </w:rPr>
      </w:pPr>
    </w:p>
    <w:p w:rsidR="00DA3238" w:rsidRDefault="00DA3238" w:rsidP="002C5192">
      <w:pPr>
        <w:rPr>
          <w:b/>
          <w:szCs w:val="24"/>
        </w:rPr>
      </w:pPr>
    </w:p>
    <w:p w:rsidR="001D197B" w:rsidRDefault="007212E9" w:rsidP="002C5192">
      <w:pPr>
        <w:rPr>
          <w:b/>
          <w:szCs w:val="24"/>
        </w:rPr>
      </w:pPr>
      <w:r>
        <w:rPr>
          <w:b/>
          <w:szCs w:val="24"/>
        </w:rPr>
        <w:lastRenderedPageBreak/>
        <w:t>Background</w:t>
      </w:r>
    </w:p>
    <w:p w:rsidR="00936AAF" w:rsidRDefault="00936AAF" w:rsidP="002C5192">
      <w:pPr>
        <w:rPr>
          <w:b/>
          <w:szCs w:val="24"/>
        </w:rPr>
      </w:pPr>
    </w:p>
    <w:p w:rsidR="00D33F0F" w:rsidRDefault="00864ABF" w:rsidP="00E61A66">
      <w:pPr>
        <w:rPr>
          <w:szCs w:val="24"/>
        </w:rPr>
      </w:pPr>
      <w:r>
        <w:rPr>
          <w:szCs w:val="24"/>
        </w:rPr>
        <w:t>Each year there are a</w:t>
      </w:r>
      <w:r w:rsidR="00AD4274" w:rsidRPr="00A67AA0">
        <w:rPr>
          <w:szCs w:val="24"/>
        </w:rPr>
        <w:t xml:space="preserve"> number of acquisitions </w:t>
      </w:r>
      <w:r>
        <w:rPr>
          <w:szCs w:val="24"/>
        </w:rPr>
        <w:t xml:space="preserve">of Medicare-participating providers and </w:t>
      </w:r>
      <w:r w:rsidR="00D33F0F">
        <w:rPr>
          <w:szCs w:val="24"/>
        </w:rPr>
        <w:t>institution</w:t>
      </w:r>
      <w:r w:rsidR="005F24F8">
        <w:rPr>
          <w:szCs w:val="24"/>
        </w:rPr>
        <w:t>al</w:t>
      </w:r>
      <w:r w:rsidR="00D33F0F">
        <w:rPr>
          <w:szCs w:val="24"/>
        </w:rPr>
        <w:t xml:space="preserve"> </w:t>
      </w:r>
      <w:r>
        <w:rPr>
          <w:szCs w:val="24"/>
        </w:rPr>
        <w:t xml:space="preserve">suppliers </w:t>
      </w:r>
      <w:r w:rsidR="00D33F0F">
        <w:rPr>
          <w:szCs w:val="24"/>
        </w:rPr>
        <w:t>subject to certification requirements</w:t>
      </w:r>
      <w:r w:rsidR="00AD4274" w:rsidRPr="00A67AA0">
        <w:rPr>
          <w:szCs w:val="24"/>
        </w:rPr>
        <w:t xml:space="preserve">.  </w:t>
      </w:r>
      <w:r w:rsidR="00245C26">
        <w:rPr>
          <w:szCs w:val="24"/>
        </w:rPr>
        <w:t xml:space="preserve">In accordance with 42 CFR 489.18(b), an owner contemplating or negotiating a sale of a Medicare-participating provider or supplier must notify CMS.  </w:t>
      </w:r>
      <w:r w:rsidR="007D2B2E">
        <w:rPr>
          <w:szCs w:val="24"/>
        </w:rPr>
        <w:t xml:space="preserve">Further, </w:t>
      </w:r>
      <w:r w:rsidR="00EF797E">
        <w:rPr>
          <w:szCs w:val="24"/>
        </w:rPr>
        <w:t>under</w:t>
      </w:r>
      <w:r w:rsidR="007D2B2E">
        <w:rPr>
          <w:szCs w:val="24"/>
        </w:rPr>
        <w:t xml:space="preserve"> 42 CFR 424.516(e)(a), CMS must be notified within thirty days of a change of ownership or control of a participating provider or supplier.  </w:t>
      </w:r>
      <w:r w:rsidR="00974AEB">
        <w:rPr>
          <w:szCs w:val="24"/>
        </w:rPr>
        <w:t xml:space="preserve">Both the seller and buyer </w:t>
      </w:r>
      <w:r w:rsidR="007D2B2E">
        <w:rPr>
          <w:szCs w:val="24"/>
        </w:rPr>
        <w:t>accomplish these require</w:t>
      </w:r>
      <w:r w:rsidR="00CE3425">
        <w:rPr>
          <w:szCs w:val="24"/>
        </w:rPr>
        <w:t>d</w:t>
      </w:r>
      <w:r w:rsidR="007D2B2E">
        <w:rPr>
          <w:szCs w:val="24"/>
        </w:rPr>
        <w:t xml:space="preserve"> notifications by</w:t>
      </w:r>
      <w:r w:rsidR="00974AEB">
        <w:rPr>
          <w:szCs w:val="24"/>
        </w:rPr>
        <w:t xml:space="preserve"> submit</w:t>
      </w:r>
      <w:r w:rsidR="007D2B2E">
        <w:rPr>
          <w:szCs w:val="24"/>
        </w:rPr>
        <w:t>ting</w:t>
      </w:r>
      <w:r w:rsidR="00974AEB">
        <w:rPr>
          <w:szCs w:val="24"/>
        </w:rPr>
        <w:t xml:space="preserve"> the </w:t>
      </w:r>
      <w:r w:rsidR="00EF797E">
        <w:rPr>
          <w:szCs w:val="24"/>
        </w:rPr>
        <w:t>appropriate</w:t>
      </w:r>
      <w:r w:rsidR="00974AEB">
        <w:rPr>
          <w:szCs w:val="24"/>
        </w:rPr>
        <w:t xml:space="preserve"> Medicare enrollment form, Form </w:t>
      </w:r>
      <w:r w:rsidR="00DA3238">
        <w:rPr>
          <w:szCs w:val="24"/>
        </w:rPr>
        <w:t xml:space="preserve">CMS </w:t>
      </w:r>
      <w:r w:rsidR="00974AEB">
        <w:rPr>
          <w:szCs w:val="24"/>
        </w:rPr>
        <w:t xml:space="preserve">855A or </w:t>
      </w:r>
      <w:r w:rsidR="00DA3238">
        <w:rPr>
          <w:szCs w:val="24"/>
        </w:rPr>
        <w:t xml:space="preserve">Form CMS </w:t>
      </w:r>
      <w:r w:rsidR="00974AEB">
        <w:rPr>
          <w:szCs w:val="24"/>
        </w:rPr>
        <w:t>855B</w:t>
      </w:r>
      <w:r w:rsidR="00DA3238">
        <w:rPr>
          <w:szCs w:val="24"/>
        </w:rPr>
        <w:t xml:space="preserve"> (collectively referred to hereafter as</w:t>
      </w:r>
      <w:r w:rsidR="000B2DC5">
        <w:rPr>
          <w:szCs w:val="24"/>
        </w:rPr>
        <w:t xml:space="preserve"> the</w:t>
      </w:r>
      <w:r w:rsidR="00DA3238">
        <w:rPr>
          <w:szCs w:val="24"/>
        </w:rPr>
        <w:t xml:space="preserve"> “855</w:t>
      </w:r>
      <w:r w:rsidR="000B2DC5">
        <w:rPr>
          <w:szCs w:val="24"/>
        </w:rPr>
        <w:t>”</w:t>
      </w:r>
      <w:r w:rsidR="00DA3238">
        <w:rPr>
          <w:szCs w:val="24"/>
        </w:rPr>
        <w:t>)</w:t>
      </w:r>
      <w:r w:rsidR="00974AEB">
        <w:rPr>
          <w:szCs w:val="24"/>
        </w:rPr>
        <w:t>, to the</w:t>
      </w:r>
      <w:r w:rsidR="007D2B2E">
        <w:rPr>
          <w:szCs w:val="24"/>
        </w:rPr>
        <w:t>ir</w:t>
      </w:r>
      <w:r w:rsidR="00974AEB">
        <w:rPr>
          <w:szCs w:val="24"/>
        </w:rPr>
        <w:t xml:space="preserve"> Medicare Administrative Contractor (MAC).  </w:t>
      </w:r>
      <w:r w:rsidR="00AC29AC">
        <w:rPr>
          <w:szCs w:val="24"/>
        </w:rPr>
        <w:t>Consistent with SO</w:t>
      </w:r>
      <w:r w:rsidR="00DA3238">
        <w:rPr>
          <w:szCs w:val="24"/>
        </w:rPr>
        <w:t>M Section 2005E1, the seller</w:t>
      </w:r>
      <w:r w:rsidR="00AC29AC">
        <w:rPr>
          <w:szCs w:val="24"/>
        </w:rPr>
        <w:t xml:space="preserve"> indicates that </w:t>
      </w:r>
      <w:r w:rsidR="007D2B2E">
        <w:rPr>
          <w:szCs w:val="24"/>
        </w:rPr>
        <w:t>it is</w:t>
      </w:r>
      <w:r w:rsidR="00AC29AC">
        <w:rPr>
          <w:szCs w:val="24"/>
        </w:rPr>
        <w:t xml:space="preserve"> terminating ownership of the provider or supplier.</w:t>
      </w:r>
      <w:r w:rsidR="00974AEB">
        <w:rPr>
          <w:szCs w:val="24"/>
        </w:rPr>
        <w:t xml:space="preserve"> </w:t>
      </w:r>
      <w:r w:rsidR="00AC29AC">
        <w:rPr>
          <w:szCs w:val="24"/>
        </w:rPr>
        <w:t xml:space="preserve"> </w:t>
      </w:r>
    </w:p>
    <w:p w:rsidR="00D33F0F" w:rsidRDefault="00D33F0F" w:rsidP="00E61A66">
      <w:pPr>
        <w:rPr>
          <w:szCs w:val="24"/>
        </w:rPr>
      </w:pPr>
    </w:p>
    <w:p w:rsidR="00CC19B4" w:rsidRDefault="00CC19B4" w:rsidP="00E61A66">
      <w:pPr>
        <w:rPr>
          <w:b/>
          <w:i/>
          <w:szCs w:val="24"/>
        </w:rPr>
      </w:pPr>
      <w:r>
        <w:rPr>
          <w:b/>
          <w:i/>
          <w:szCs w:val="24"/>
        </w:rPr>
        <w:t>Automatic Assignment of Medicare agreement</w:t>
      </w:r>
    </w:p>
    <w:p w:rsidR="00CC19B4" w:rsidRPr="00CC19B4" w:rsidRDefault="00CC19B4" w:rsidP="00E61A66">
      <w:pPr>
        <w:rPr>
          <w:b/>
          <w:i/>
          <w:szCs w:val="24"/>
        </w:rPr>
      </w:pPr>
    </w:p>
    <w:p w:rsidR="00CC19B4" w:rsidRDefault="00EF797E" w:rsidP="00E61A66">
      <w:pPr>
        <w:rPr>
          <w:szCs w:val="24"/>
        </w:rPr>
      </w:pPr>
      <w:r>
        <w:rPr>
          <w:szCs w:val="24"/>
        </w:rPr>
        <w:t>Under</w:t>
      </w:r>
      <w:r w:rsidR="00E61A66">
        <w:rPr>
          <w:szCs w:val="24"/>
        </w:rPr>
        <w:t xml:space="preserve"> 42 CFR 489.18(c)</w:t>
      </w:r>
      <w:r>
        <w:rPr>
          <w:szCs w:val="24"/>
        </w:rPr>
        <w:t xml:space="preserve">, </w:t>
      </w:r>
      <w:r w:rsidR="00D33F0F">
        <w:rPr>
          <w:szCs w:val="24"/>
        </w:rPr>
        <w:t xml:space="preserve">when an acquisition has occurred, </w:t>
      </w:r>
      <w:r>
        <w:rPr>
          <w:szCs w:val="24"/>
        </w:rPr>
        <w:t>CMS</w:t>
      </w:r>
      <w:r w:rsidR="00E61A66">
        <w:rPr>
          <w:szCs w:val="24"/>
        </w:rPr>
        <w:t xml:space="preserve"> automatically assigns the existing Medicare provider agreement</w:t>
      </w:r>
      <w:r w:rsidR="000B2DC5">
        <w:rPr>
          <w:szCs w:val="24"/>
        </w:rPr>
        <w:t xml:space="preserve"> or supplier approval</w:t>
      </w:r>
      <w:r w:rsidR="00E61A66">
        <w:rPr>
          <w:szCs w:val="24"/>
        </w:rPr>
        <w:t xml:space="preserve"> to the new owner.  Automatic assignment means </w:t>
      </w:r>
      <w:r w:rsidR="00E61A66" w:rsidRPr="00D0008A">
        <w:rPr>
          <w:szCs w:val="24"/>
        </w:rPr>
        <w:t>uninterrupted participation</w:t>
      </w:r>
      <w:r w:rsidR="00E61A66">
        <w:rPr>
          <w:szCs w:val="24"/>
        </w:rPr>
        <w:t xml:space="preserve"> of the acquired provider or supplier</w:t>
      </w:r>
      <w:r w:rsidR="00E61A66" w:rsidRPr="00D0008A">
        <w:rPr>
          <w:szCs w:val="24"/>
        </w:rPr>
        <w:t xml:space="preserve"> in</w:t>
      </w:r>
      <w:r w:rsidR="00E61A66">
        <w:rPr>
          <w:szCs w:val="24"/>
        </w:rPr>
        <w:t xml:space="preserve"> the</w:t>
      </w:r>
      <w:r w:rsidR="00E61A66" w:rsidRPr="00D0008A">
        <w:rPr>
          <w:szCs w:val="24"/>
        </w:rPr>
        <w:t xml:space="preserve"> Medicare</w:t>
      </w:r>
      <w:r w:rsidR="00E61A66">
        <w:rPr>
          <w:szCs w:val="24"/>
        </w:rPr>
        <w:t xml:space="preserve"> program</w:t>
      </w:r>
      <w:r w:rsidR="000B2DC5">
        <w:rPr>
          <w:szCs w:val="24"/>
        </w:rPr>
        <w:t xml:space="preserve">.  There is also no </w:t>
      </w:r>
      <w:r w:rsidR="00083529">
        <w:rPr>
          <w:szCs w:val="24"/>
        </w:rPr>
        <w:t xml:space="preserve">required </w:t>
      </w:r>
      <w:r w:rsidR="000B2DC5">
        <w:rPr>
          <w:szCs w:val="24"/>
        </w:rPr>
        <w:t>survey of the provider or supplier as a result of the acquisition</w:t>
      </w:r>
      <w:r w:rsidR="0076067C">
        <w:rPr>
          <w:szCs w:val="24"/>
        </w:rPr>
        <w:t xml:space="preserve"> and assignment</w:t>
      </w:r>
      <w:r w:rsidR="000B2DC5">
        <w:rPr>
          <w:szCs w:val="24"/>
        </w:rPr>
        <w:t xml:space="preserve">, although the RO may exercise its discretion to </w:t>
      </w:r>
      <w:r w:rsidR="00083529">
        <w:rPr>
          <w:szCs w:val="24"/>
        </w:rPr>
        <w:t>direct the SA to conduct</w:t>
      </w:r>
      <w:r w:rsidR="000B2DC5">
        <w:rPr>
          <w:szCs w:val="24"/>
        </w:rPr>
        <w:t xml:space="preserve"> a survey in individual cases when it has cause for concern about quality of care.  </w:t>
      </w:r>
      <w:r w:rsidR="00083529">
        <w:rPr>
          <w:szCs w:val="24"/>
        </w:rPr>
        <w:t xml:space="preserve">In the case of deemed status providers/suppliers, </w:t>
      </w:r>
      <w:r w:rsidR="00CC19B4">
        <w:rPr>
          <w:szCs w:val="24"/>
        </w:rPr>
        <w:t xml:space="preserve">automatic assignment </w:t>
      </w:r>
      <w:r w:rsidR="004D6B07">
        <w:rPr>
          <w:szCs w:val="24"/>
        </w:rPr>
        <w:t xml:space="preserve">also </w:t>
      </w:r>
      <w:r w:rsidR="00CC19B4">
        <w:rPr>
          <w:szCs w:val="24"/>
        </w:rPr>
        <w:t xml:space="preserve">means, in accordance with Section 3210.1C, </w:t>
      </w:r>
      <w:r w:rsidR="004D6B07">
        <w:rPr>
          <w:szCs w:val="24"/>
        </w:rPr>
        <w:t xml:space="preserve">that the new owner must notify the AO of the acquisition, and that </w:t>
      </w:r>
      <w:r w:rsidR="00CC19B4">
        <w:rPr>
          <w:szCs w:val="24"/>
        </w:rPr>
        <w:t>accreditation continues until the AO decides whether a resurvey is necessary</w:t>
      </w:r>
      <w:r w:rsidR="00083529">
        <w:rPr>
          <w:szCs w:val="24"/>
        </w:rPr>
        <w:t>.</w:t>
      </w:r>
      <w:r w:rsidR="000B2DC5">
        <w:rPr>
          <w:szCs w:val="24"/>
        </w:rPr>
        <w:t xml:space="preserve"> </w:t>
      </w:r>
    </w:p>
    <w:p w:rsidR="00CC19B4" w:rsidRDefault="00CC19B4" w:rsidP="00E61A66">
      <w:pPr>
        <w:rPr>
          <w:szCs w:val="24"/>
        </w:rPr>
      </w:pPr>
    </w:p>
    <w:p w:rsidR="00AC29AC" w:rsidRDefault="000B2DC5" w:rsidP="00E61A66">
      <w:pPr>
        <w:rPr>
          <w:szCs w:val="24"/>
        </w:rPr>
      </w:pPr>
      <w:r>
        <w:rPr>
          <w:szCs w:val="24"/>
        </w:rPr>
        <w:t>Acceptance of automa</w:t>
      </w:r>
      <w:r w:rsidR="00E61A66" w:rsidRPr="00D0008A">
        <w:rPr>
          <w:szCs w:val="24"/>
        </w:rPr>
        <w:t>t</w:t>
      </w:r>
      <w:r>
        <w:rPr>
          <w:szCs w:val="24"/>
        </w:rPr>
        <w:t>ic assignment also means t</w:t>
      </w:r>
      <w:r w:rsidR="00E61A66" w:rsidRPr="00D0008A">
        <w:rPr>
          <w:szCs w:val="24"/>
        </w:rPr>
        <w:t xml:space="preserve">he buyer </w:t>
      </w:r>
      <w:r w:rsidR="00C77A5E">
        <w:rPr>
          <w:szCs w:val="24"/>
        </w:rPr>
        <w:t xml:space="preserve">is subject to all applicable statutes and regulations and to the terms and conditions </w:t>
      </w:r>
      <w:r w:rsidR="00883317">
        <w:rPr>
          <w:szCs w:val="24"/>
        </w:rPr>
        <w:t xml:space="preserve">under which the assigned agreement </w:t>
      </w:r>
      <w:r w:rsidR="00D61023">
        <w:rPr>
          <w:szCs w:val="24"/>
        </w:rPr>
        <w:t xml:space="preserve">was originally issued.  These include, but are not limited to, Medicare requirements to adjust payments to account for prior overpayments and underpayments, even if they relate to a </w:t>
      </w:r>
      <w:r w:rsidR="00E06430">
        <w:rPr>
          <w:szCs w:val="24"/>
        </w:rPr>
        <w:t>p</w:t>
      </w:r>
      <w:r w:rsidR="00D61023">
        <w:rPr>
          <w:szCs w:val="24"/>
        </w:rPr>
        <w:t>re-acquisition period (successor liability), and to adjust payments to collect civil mone</w:t>
      </w:r>
      <w:r w:rsidR="00D33F0F">
        <w:rPr>
          <w:szCs w:val="24"/>
        </w:rPr>
        <w:t>tary</w:t>
      </w:r>
      <w:r w:rsidR="00D61023">
        <w:rPr>
          <w:szCs w:val="24"/>
        </w:rPr>
        <w:t xml:space="preserve"> penalties</w:t>
      </w:r>
      <w:r w:rsidR="00E61A66" w:rsidRPr="00D0008A">
        <w:rPr>
          <w:szCs w:val="24"/>
        </w:rPr>
        <w:t>.</w:t>
      </w:r>
      <w:r w:rsidR="00974AEB">
        <w:rPr>
          <w:szCs w:val="24"/>
        </w:rPr>
        <w:t xml:space="preserve">  </w:t>
      </w:r>
    </w:p>
    <w:p w:rsidR="00AC29AC" w:rsidRDefault="00AC29AC" w:rsidP="00E61A66">
      <w:pPr>
        <w:rPr>
          <w:szCs w:val="24"/>
        </w:rPr>
      </w:pPr>
    </w:p>
    <w:p w:rsidR="00CC19B4" w:rsidRDefault="00CC19B4" w:rsidP="00E61A66">
      <w:pPr>
        <w:rPr>
          <w:b/>
          <w:i/>
          <w:szCs w:val="24"/>
        </w:rPr>
      </w:pPr>
      <w:r>
        <w:rPr>
          <w:b/>
          <w:i/>
          <w:szCs w:val="24"/>
        </w:rPr>
        <w:t>Rejection of Automatic Assignment</w:t>
      </w:r>
    </w:p>
    <w:p w:rsidR="00CC19B4" w:rsidRDefault="00CC19B4" w:rsidP="00E61A66">
      <w:pPr>
        <w:rPr>
          <w:b/>
          <w:i/>
          <w:szCs w:val="24"/>
        </w:rPr>
      </w:pPr>
    </w:p>
    <w:p w:rsidR="007F1CE7" w:rsidRDefault="00245C26" w:rsidP="00E61A66">
      <w:pPr>
        <w:rPr>
          <w:szCs w:val="24"/>
        </w:rPr>
      </w:pPr>
      <w:r>
        <w:rPr>
          <w:szCs w:val="24"/>
        </w:rPr>
        <w:t xml:space="preserve">New owners </w:t>
      </w:r>
      <w:r w:rsidR="00974AEB">
        <w:rPr>
          <w:szCs w:val="24"/>
        </w:rPr>
        <w:t xml:space="preserve">have the option of </w:t>
      </w:r>
      <w:r w:rsidR="00AC29AC">
        <w:rPr>
          <w:szCs w:val="24"/>
        </w:rPr>
        <w:t xml:space="preserve">indicating on the 855 </w:t>
      </w:r>
      <w:r w:rsidR="00E06430">
        <w:rPr>
          <w:szCs w:val="24"/>
        </w:rPr>
        <w:t xml:space="preserve">application </w:t>
      </w:r>
      <w:r w:rsidR="00AC29AC">
        <w:rPr>
          <w:szCs w:val="24"/>
        </w:rPr>
        <w:t>they submit</w:t>
      </w:r>
      <w:r w:rsidR="00DA3238">
        <w:rPr>
          <w:szCs w:val="24"/>
        </w:rPr>
        <w:t xml:space="preserve"> to the MAC</w:t>
      </w:r>
      <w:r w:rsidR="00AC29AC">
        <w:rPr>
          <w:szCs w:val="24"/>
        </w:rPr>
        <w:t xml:space="preserve"> that they are </w:t>
      </w:r>
      <w:r w:rsidR="00974AEB">
        <w:rPr>
          <w:szCs w:val="24"/>
        </w:rPr>
        <w:t xml:space="preserve">rejecting the automatic assignment of the </w:t>
      </w:r>
      <w:r w:rsidR="00E06430">
        <w:rPr>
          <w:szCs w:val="24"/>
        </w:rPr>
        <w:t xml:space="preserve">existing </w:t>
      </w:r>
      <w:r w:rsidR="00974AEB">
        <w:rPr>
          <w:szCs w:val="24"/>
        </w:rPr>
        <w:t xml:space="preserve">provider </w:t>
      </w:r>
      <w:r w:rsidR="000B2DC5">
        <w:rPr>
          <w:szCs w:val="24"/>
        </w:rPr>
        <w:t xml:space="preserve">agreement </w:t>
      </w:r>
      <w:r w:rsidR="00974AEB">
        <w:rPr>
          <w:szCs w:val="24"/>
        </w:rPr>
        <w:t>or supplier a</w:t>
      </w:r>
      <w:r w:rsidR="000B2DC5">
        <w:rPr>
          <w:szCs w:val="24"/>
        </w:rPr>
        <w:t>pproval</w:t>
      </w:r>
      <w:r w:rsidR="00974AEB">
        <w:rPr>
          <w:szCs w:val="24"/>
        </w:rPr>
        <w:t xml:space="preserve">.  </w:t>
      </w:r>
      <w:r w:rsidR="0076067C">
        <w:rPr>
          <w:szCs w:val="24"/>
        </w:rPr>
        <w:t>Generally, r</w:t>
      </w:r>
      <w:r w:rsidR="00974AEB">
        <w:rPr>
          <w:szCs w:val="24"/>
        </w:rPr>
        <w:t>ejecting assignment precludes the buyer from having successor liability for</w:t>
      </w:r>
      <w:r w:rsidR="00AC29AC">
        <w:rPr>
          <w:szCs w:val="24"/>
        </w:rPr>
        <w:t xml:space="preserve"> Medicare</w:t>
      </w:r>
      <w:r w:rsidR="00974AEB">
        <w:rPr>
          <w:szCs w:val="24"/>
        </w:rPr>
        <w:t xml:space="preserve"> overpayments or underpayments.  However, </w:t>
      </w:r>
      <w:r w:rsidR="00AC29AC">
        <w:rPr>
          <w:szCs w:val="24"/>
        </w:rPr>
        <w:t xml:space="preserve">it also means that there has been a voluntary termination of the existing </w:t>
      </w:r>
      <w:r w:rsidR="00DA3238">
        <w:rPr>
          <w:szCs w:val="24"/>
        </w:rPr>
        <w:t xml:space="preserve">Medicare </w:t>
      </w:r>
      <w:r w:rsidR="00AC29AC">
        <w:rPr>
          <w:szCs w:val="24"/>
        </w:rPr>
        <w:t>provider</w:t>
      </w:r>
      <w:r w:rsidR="00DA3238">
        <w:rPr>
          <w:szCs w:val="24"/>
        </w:rPr>
        <w:t xml:space="preserve"> agreement</w:t>
      </w:r>
      <w:r w:rsidR="00AC29AC">
        <w:rPr>
          <w:szCs w:val="24"/>
        </w:rPr>
        <w:t xml:space="preserve"> or supplier a</w:t>
      </w:r>
      <w:r w:rsidR="00DA3238">
        <w:rPr>
          <w:szCs w:val="24"/>
        </w:rPr>
        <w:t>pproval</w:t>
      </w:r>
      <w:r w:rsidR="00AC29AC">
        <w:rPr>
          <w:szCs w:val="24"/>
        </w:rPr>
        <w:t>,</w:t>
      </w:r>
      <w:r w:rsidR="007F1CE7">
        <w:rPr>
          <w:szCs w:val="24"/>
        </w:rPr>
        <w:t xml:space="preserve"> including its associated CMS Certification Number (CCN),</w:t>
      </w:r>
      <w:r w:rsidR="00AC29AC">
        <w:rPr>
          <w:szCs w:val="24"/>
        </w:rPr>
        <w:t xml:space="preserve"> in accordance with 42 CFR 489.52</w:t>
      </w:r>
      <w:r w:rsidR="00055319">
        <w:rPr>
          <w:szCs w:val="24"/>
        </w:rPr>
        <w:t xml:space="preserve">.  The </w:t>
      </w:r>
      <w:r w:rsidR="0076067C">
        <w:rPr>
          <w:szCs w:val="24"/>
        </w:rPr>
        <w:t xml:space="preserve">voluntary </w:t>
      </w:r>
      <w:r w:rsidR="00055319">
        <w:rPr>
          <w:szCs w:val="24"/>
        </w:rPr>
        <w:t>termination is</w:t>
      </w:r>
      <w:r w:rsidR="00AC29AC">
        <w:rPr>
          <w:szCs w:val="24"/>
        </w:rPr>
        <w:t xml:space="preserve"> effective as of the date the acquisition is completed.  There </w:t>
      </w:r>
      <w:r w:rsidR="00170ACB">
        <w:rPr>
          <w:szCs w:val="24"/>
        </w:rPr>
        <w:t>will be</w:t>
      </w:r>
      <w:r w:rsidR="00AC29AC">
        <w:rPr>
          <w:szCs w:val="24"/>
        </w:rPr>
        <w:t xml:space="preserve"> </w:t>
      </w:r>
      <w:r w:rsidR="00D33F0F">
        <w:rPr>
          <w:szCs w:val="24"/>
        </w:rPr>
        <w:t xml:space="preserve">no </w:t>
      </w:r>
      <w:r w:rsidR="00AC29AC">
        <w:rPr>
          <w:szCs w:val="24"/>
        </w:rPr>
        <w:t>Medicare payments for services to beneficiaries</w:t>
      </w:r>
      <w:r w:rsidR="00170ACB">
        <w:rPr>
          <w:szCs w:val="24"/>
        </w:rPr>
        <w:t xml:space="preserve"> under the rejected (and thus terminated) provider agreement furnished</w:t>
      </w:r>
      <w:r w:rsidR="00AC29AC">
        <w:rPr>
          <w:szCs w:val="24"/>
        </w:rPr>
        <w:t xml:space="preserve"> on or after that </w:t>
      </w:r>
      <w:r w:rsidR="00D33F0F">
        <w:rPr>
          <w:szCs w:val="24"/>
        </w:rPr>
        <w:t xml:space="preserve">acquisition </w:t>
      </w:r>
      <w:r w:rsidR="00AC29AC">
        <w:rPr>
          <w:szCs w:val="24"/>
        </w:rPr>
        <w:t>date</w:t>
      </w:r>
      <w:r w:rsidR="00D33F0F">
        <w:rPr>
          <w:szCs w:val="24"/>
        </w:rPr>
        <w:t>.  The only</w:t>
      </w:r>
      <w:r w:rsidR="00AC29AC">
        <w:rPr>
          <w:szCs w:val="24"/>
        </w:rPr>
        <w:t xml:space="preserve"> exception </w:t>
      </w:r>
      <w:r w:rsidR="00D33F0F">
        <w:rPr>
          <w:szCs w:val="24"/>
        </w:rPr>
        <w:t>to this rule provides for</w:t>
      </w:r>
      <w:r w:rsidR="00AC29AC">
        <w:rPr>
          <w:szCs w:val="24"/>
        </w:rPr>
        <w:t xml:space="preserve"> a continuation, up to thirty days, of payments for hospital </w:t>
      </w:r>
      <w:r w:rsidR="007212E9">
        <w:rPr>
          <w:szCs w:val="24"/>
        </w:rPr>
        <w:t xml:space="preserve">or critical access hospital (CAH) </w:t>
      </w:r>
      <w:r w:rsidR="00AC29AC">
        <w:rPr>
          <w:szCs w:val="24"/>
        </w:rPr>
        <w:t>inpatients</w:t>
      </w:r>
      <w:r w:rsidR="00DD72F3">
        <w:rPr>
          <w:szCs w:val="24"/>
        </w:rPr>
        <w:t>, home health agency (HHA) or hospice patients,</w:t>
      </w:r>
      <w:r w:rsidR="00AC29AC">
        <w:rPr>
          <w:szCs w:val="24"/>
        </w:rPr>
        <w:t xml:space="preserve"> </w:t>
      </w:r>
      <w:r w:rsidR="004B2413" w:rsidRPr="00D33F0F">
        <w:rPr>
          <w:szCs w:val="24"/>
        </w:rPr>
        <w:t>or skilled nursing facility (SNF) residents</w:t>
      </w:r>
      <w:r w:rsidR="004B2413">
        <w:rPr>
          <w:szCs w:val="24"/>
        </w:rPr>
        <w:t xml:space="preserve"> </w:t>
      </w:r>
      <w:r w:rsidR="00AC29AC">
        <w:rPr>
          <w:szCs w:val="24"/>
        </w:rPr>
        <w:t>who were admitted</w:t>
      </w:r>
      <w:r w:rsidR="007212E9">
        <w:rPr>
          <w:szCs w:val="24"/>
        </w:rPr>
        <w:t xml:space="preserve"> prior</w:t>
      </w:r>
      <w:r w:rsidR="00AC29AC">
        <w:rPr>
          <w:szCs w:val="24"/>
        </w:rPr>
        <w:t xml:space="preserve"> to the </w:t>
      </w:r>
      <w:r w:rsidR="007212E9">
        <w:rPr>
          <w:szCs w:val="24"/>
        </w:rPr>
        <w:t xml:space="preserve">acquisition date. </w:t>
      </w:r>
      <w:r w:rsidR="00AC29AC">
        <w:rPr>
          <w:szCs w:val="24"/>
        </w:rPr>
        <w:t xml:space="preserve"> </w:t>
      </w:r>
    </w:p>
    <w:p w:rsidR="007F1CE7" w:rsidRDefault="007F1CE7" w:rsidP="00E61A66">
      <w:pPr>
        <w:rPr>
          <w:szCs w:val="24"/>
        </w:rPr>
      </w:pPr>
    </w:p>
    <w:p w:rsidR="00D33F0F" w:rsidRDefault="007212E9" w:rsidP="00E61A66">
      <w:pPr>
        <w:rPr>
          <w:szCs w:val="24"/>
        </w:rPr>
      </w:pPr>
      <w:r>
        <w:rPr>
          <w:szCs w:val="24"/>
        </w:rPr>
        <w:t>When a</w:t>
      </w:r>
      <w:r w:rsidR="00AC29AC">
        <w:rPr>
          <w:szCs w:val="24"/>
        </w:rPr>
        <w:t xml:space="preserve"> new owner </w:t>
      </w:r>
      <w:r>
        <w:rPr>
          <w:szCs w:val="24"/>
        </w:rPr>
        <w:t xml:space="preserve">rejects automatic assignment </w:t>
      </w:r>
      <w:r w:rsidR="00640C51">
        <w:rPr>
          <w:szCs w:val="24"/>
        </w:rPr>
        <w:t>of the existing provider agreement</w:t>
      </w:r>
      <w:r w:rsidR="00D33F0F">
        <w:rPr>
          <w:szCs w:val="24"/>
        </w:rPr>
        <w:t>/supplier approval,</w:t>
      </w:r>
      <w:r w:rsidR="00640C51">
        <w:rPr>
          <w:szCs w:val="24"/>
        </w:rPr>
        <w:t xml:space="preserve"> </w:t>
      </w:r>
      <w:r>
        <w:rPr>
          <w:szCs w:val="24"/>
        </w:rPr>
        <w:t xml:space="preserve">but </w:t>
      </w:r>
      <w:r w:rsidR="00AC29AC">
        <w:rPr>
          <w:szCs w:val="24"/>
        </w:rPr>
        <w:t xml:space="preserve">wishes to participate in the Medicare program, </w:t>
      </w:r>
      <w:r>
        <w:rPr>
          <w:szCs w:val="24"/>
        </w:rPr>
        <w:t xml:space="preserve">the </w:t>
      </w:r>
      <w:r w:rsidR="00D33F0F">
        <w:rPr>
          <w:szCs w:val="24"/>
        </w:rPr>
        <w:t>facility</w:t>
      </w:r>
      <w:r>
        <w:rPr>
          <w:szCs w:val="24"/>
        </w:rPr>
        <w:t xml:space="preserve"> </w:t>
      </w:r>
      <w:r w:rsidR="00DA3238">
        <w:rPr>
          <w:szCs w:val="24"/>
        </w:rPr>
        <w:t xml:space="preserve">under the new ownership </w:t>
      </w:r>
      <w:r w:rsidR="00AC29AC">
        <w:rPr>
          <w:szCs w:val="24"/>
        </w:rPr>
        <w:t xml:space="preserve">is </w:t>
      </w:r>
      <w:r>
        <w:rPr>
          <w:szCs w:val="24"/>
        </w:rPr>
        <w:t>considered an initial applicant to the Medicare program.</w:t>
      </w:r>
      <w:r w:rsidR="00170ACB">
        <w:rPr>
          <w:szCs w:val="24"/>
        </w:rPr>
        <w:t xml:space="preserve">  </w:t>
      </w:r>
      <w:r w:rsidR="00170ACB">
        <w:rPr>
          <w:i/>
          <w:szCs w:val="24"/>
        </w:rPr>
        <w:t xml:space="preserve">See U.S. v. Vernon Home </w:t>
      </w:r>
      <w:r w:rsidR="00170ACB">
        <w:rPr>
          <w:i/>
          <w:szCs w:val="24"/>
        </w:rPr>
        <w:lastRenderedPageBreak/>
        <w:t>Health, Inc.</w:t>
      </w:r>
      <w:r w:rsidR="00170ACB">
        <w:rPr>
          <w:szCs w:val="24"/>
        </w:rPr>
        <w:t xml:space="preserve">, 21 F. 3d 693, 695 (5th Cir. 1994), </w:t>
      </w:r>
      <w:r w:rsidR="00170ACB">
        <w:rPr>
          <w:i/>
          <w:szCs w:val="24"/>
        </w:rPr>
        <w:t>cert denied,</w:t>
      </w:r>
      <w:r w:rsidR="00170ACB">
        <w:rPr>
          <w:szCs w:val="24"/>
        </w:rPr>
        <w:t xml:space="preserve"> 513 U.S. 1015 (1994).</w:t>
      </w:r>
      <w:r>
        <w:rPr>
          <w:szCs w:val="24"/>
        </w:rPr>
        <w:t xml:space="preserve">  </w:t>
      </w:r>
      <w:r w:rsidR="00DD72F3" w:rsidRPr="00DD72F3">
        <w:rPr>
          <w:i/>
          <w:szCs w:val="24"/>
        </w:rPr>
        <w:t xml:space="preserve">Also see SOM section 3210.  </w:t>
      </w:r>
      <w:r w:rsidR="00866EC9">
        <w:rPr>
          <w:szCs w:val="24"/>
        </w:rPr>
        <w:t>For providers or suppliers</w:t>
      </w:r>
      <w:r w:rsidR="004B2413">
        <w:rPr>
          <w:szCs w:val="24"/>
        </w:rPr>
        <w:t xml:space="preserve"> </w:t>
      </w:r>
      <w:r w:rsidR="004B2413" w:rsidRPr="00D33F0F">
        <w:rPr>
          <w:szCs w:val="24"/>
        </w:rPr>
        <w:t>subject to certification</w:t>
      </w:r>
      <w:r w:rsidR="00866EC9">
        <w:rPr>
          <w:szCs w:val="24"/>
        </w:rPr>
        <w:t xml:space="preserve"> this means that, in addition to completing the 855 enrollment process, they must also satisfy any other applicable Federal Medicare </w:t>
      </w:r>
      <w:r w:rsidR="00055319">
        <w:rPr>
          <w:szCs w:val="24"/>
        </w:rPr>
        <w:t xml:space="preserve">participation </w:t>
      </w:r>
      <w:r w:rsidR="00866EC9">
        <w:rPr>
          <w:szCs w:val="24"/>
        </w:rPr>
        <w:t>requirements</w:t>
      </w:r>
      <w:r w:rsidR="00055319">
        <w:rPr>
          <w:szCs w:val="24"/>
        </w:rPr>
        <w:t>, including</w:t>
      </w:r>
      <w:r w:rsidR="00866EC9">
        <w:rPr>
          <w:szCs w:val="24"/>
        </w:rPr>
        <w:t xml:space="preserve"> undergo</w:t>
      </w:r>
      <w:r w:rsidR="00055319">
        <w:rPr>
          <w:szCs w:val="24"/>
        </w:rPr>
        <w:t>ing</w:t>
      </w:r>
      <w:r w:rsidR="00866EC9">
        <w:rPr>
          <w:szCs w:val="24"/>
        </w:rPr>
        <w:t xml:space="preserve"> a</w:t>
      </w:r>
      <w:r w:rsidR="00640C51">
        <w:rPr>
          <w:szCs w:val="24"/>
        </w:rPr>
        <w:t>n unannounced</w:t>
      </w:r>
      <w:r w:rsidR="00866EC9">
        <w:rPr>
          <w:szCs w:val="24"/>
        </w:rPr>
        <w:t xml:space="preserve"> full survey of the</w:t>
      </w:r>
      <w:r w:rsidR="007F1CE7">
        <w:rPr>
          <w:szCs w:val="24"/>
        </w:rPr>
        <w:t>ir compliance with the</w:t>
      </w:r>
      <w:r w:rsidR="00866EC9">
        <w:rPr>
          <w:szCs w:val="24"/>
        </w:rPr>
        <w:t xml:space="preserve"> applicable Medicare requirements</w:t>
      </w:r>
      <w:r w:rsidR="00055319">
        <w:rPr>
          <w:szCs w:val="24"/>
        </w:rPr>
        <w:t xml:space="preserve"> (skilled nursing facilities (SNFs))</w:t>
      </w:r>
      <w:r w:rsidR="00866EC9">
        <w:rPr>
          <w:szCs w:val="24"/>
        </w:rPr>
        <w:t>, Conditions of Participation</w:t>
      </w:r>
      <w:r w:rsidR="00055319">
        <w:rPr>
          <w:szCs w:val="24"/>
        </w:rPr>
        <w:t xml:space="preserve"> (providers)</w:t>
      </w:r>
      <w:r w:rsidR="00866EC9">
        <w:rPr>
          <w:szCs w:val="24"/>
        </w:rPr>
        <w:t>, Conditions for Coverage</w:t>
      </w:r>
      <w:r w:rsidR="00055319">
        <w:rPr>
          <w:szCs w:val="24"/>
        </w:rPr>
        <w:t xml:space="preserve"> (most institutional suppliers)</w:t>
      </w:r>
      <w:r w:rsidR="00866EC9">
        <w:rPr>
          <w:szCs w:val="24"/>
        </w:rPr>
        <w:t xml:space="preserve"> or Conditions for Certification</w:t>
      </w:r>
      <w:r w:rsidR="00055319">
        <w:rPr>
          <w:szCs w:val="24"/>
        </w:rPr>
        <w:t xml:space="preserve"> (rural health clinics)</w:t>
      </w:r>
      <w:r w:rsidR="00866EC9">
        <w:rPr>
          <w:szCs w:val="24"/>
        </w:rPr>
        <w:t xml:space="preserve">.   </w:t>
      </w:r>
    </w:p>
    <w:p w:rsidR="00D33F0F" w:rsidRDefault="00D33F0F" w:rsidP="00E61A66">
      <w:pPr>
        <w:rPr>
          <w:szCs w:val="24"/>
        </w:rPr>
      </w:pPr>
    </w:p>
    <w:p w:rsidR="00E61A66" w:rsidRDefault="00D33F0F" w:rsidP="00E61A66">
      <w:pPr>
        <w:rPr>
          <w:szCs w:val="24"/>
        </w:rPr>
      </w:pPr>
      <w:r>
        <w:rPr>
          <w:szCs w:val="24"/>
        </w:rPr>
        <w:t>Furt</w:t>
      </w:r>
      <w:r w:rsidR="00D34C62">
        <w:rPr>
          <w:szCs w:val="24"/>
        </w:rPr>
        <w:t>h</w:t>
      </w:r>
      <w:r>
        <w:rPr>
          <w:szCs w:val="24"/>
        </w:rPr>
        <w:t>er</w:t>
      </w:r>
      <w:r w:rsidR="00170ACB">
        <w:rPr>
          <w:szCs w:val="24"/>
        </w:rPr>
        <w:t xml:space="preserve">, if the new owner of a healthcare facility </w:t>
      </w:r>
      <w:r w:rsidR="00D34C62">
        <w:rPr>
          <w:szCs w:val="24"/>
        </w:rPr>
        <w:t xml:space="preserve">rejects the existing provider agreement/supplier approval, and </w:t>
      </w:r>
      <w:r w:rsidR="007F1CE7">
        <w:rPr>
          <w:szCs w:val="24"/>
        </w:rPr>
        <w:t>that</w:t>
      </w:r>
      <w:r w:rsidR="00D34C62">
        <w:rPr>
          <w:szCs w:val="24"/>
        </w:rPr>
        <w:t xml:space="preserve"> facility</w:t>
      </w:r>
      <w:r w:rsidR="007F1CE7">
        <w:rPr>
          <w:szCs w:val="24"/>
        </w:rPr>
        <w:t xml:space="preserve"> previously was deemed to meet the applicable conditions based on its accreditation under a CMS-approved Medicare accreditation progra</w:t>
      </w:r>
      <w:r w:rsidR="00DA3238">
        <w:rPr>
          <w:szCs w:val="24"/>
        </w:rPr>
        <w:t>m</w:t>
      </w:r>
      <w:r w:rsidR="00170ACB">
        <w:rPr>
          <w:szCs w:val="24"/>
        </w:rPr>
        <w:t xml:space="preserve">, </w:t>
      </w:r>
      <w:r w:rsidR="00DA3238">
        <w:rPr>
          <w:szCs w:val="24"/>
        </w:rPr>
        <w:t xml:space="preserve">the </w:t>
      </w:r>
      <w:r w:rsidR="007F1CE7">
        <w:rPr>
          <w:szCs w:val="24"/>
        </w:rPr>
        <w:t xml:space="preserve">AO may not “extend” </w:t>
      </w:r>
      <w:r w:rsidR="00D34C62">
        <w:rPr>
          <w:szCs w:val="24"/>
        </w:rPr>
        <w:t>its</w:t>
      </w:r>
      <w:r w:rsidR="007F1CE7">
        <w:rPr>
          <w:szCs w:val="24"/>
        </w:rPr>
        <w:t xml:space="preserve"> prior accreditation to the new owner</w:t>
      </w:r>
      <w:r w:rsidR="00D34C62">
        <w:rPr>
          <w:szCs w:val="24"/>
        </w:rPr>
        <w:t>.  I</w:t>
      </w:r>
      <w:r w:rsidR="007F1CE7">
        <w:rPr>
          <w:szCs w:val="24"/>
        </w:rPr>
        <w:t>nstead</w:t>
      </w:r>
      <w:r w:rsidR="00D34C62">
        <w:rPr>
          <w:szCs w:val="24"/>
        </w:rPr>
        <w:t>, the AO must</w:t>
      </w:r>
      <w:r w:rsidR="007F1CE7">
        <w:rPr>
          <w:szCs w:val="24"/>
        </w:rPr>
        <w:t xml:space="preserve"> conduct a </w:t>
      </w:r>
      <w:r w:rsidR="00170ACB">
        <w:rPr>
          <w:szCs w:val="24"/>
        </w:rPr>
        <w:t xml:space="preserve">full </w:t>
      </w:r>
      <w:r w:rsidR="007F1CE7">
        <w:rPr>
          <w:szCs w:val="24"/>
        </w:rPr>
        <w:t>initial accreditation survey</w:t>
      </w:r>
      <w:r w:rsidR="00D34C62">
        <w:rPr>
          <w:szCs w:val="24"/>
        </w:rPr>
        <w:t xml:space="preserve"> after the acquisition date</w:t>
      </w:r>
      <w:r w:rsidR="007F1CE7">
        <w:rPr>
          <w:szCs w:val="24"/>
        </w:rPr>
        <w:t xml:space="preserve">.  </w:t>
      </w:r>
      <w:r w:rsidR="00866EC9">
        <w:rPr>
          <w:szCs w:val="24"/>
        </w:rPr>
        <w:t xml:space="preserve">The effective date of the new owner’s Medicare provider </w:t>
      </w:r>
      <w:r w:rsidR="00DA3238">
        <w:rPr>
          <w:szCs w:val="24"/>
        </w:rPr>
        <w:t xml:space="preserve">agreement </w:t>
      </w:r>
      <w:r w:rsidR="00866EC9">
        <w:rPr>
          <w:szCs w:val="24"/>
        </w:rPr>
        <w:t xml:space="preserve">or supplier </w:t>
      </w:r>
      <w:r w:rsidR="00DA3238">
        <w:rPr>
          <w:szCs w:val="24"/>
        </w:rPr>
        <w:t>approval</w:t>
      </w:r>
      <w:r w:rsidR="00866EC9">
        <w:rPr>
          <w:szCs w:val="24"/>
        </w:rPr>
        <w:t xml:space="preserve"> is calculated in accordance with the provisions of 42 CFR 489.13</w:t>
      </w:r>
      <w:r w:rsidR="0076067C">
        <w:rPr>
          <w:szCs w:val="24"/>
        </w:rPr>
        <w:t>.</w:t>
      </w:r>
    </w:p>
    <w:p w:rsidR="007212E9" w:rsidRDefault="007212E9" w:rsidP="00686158">
      <w:pPr>
        <w:rPr>
          <w:szCs w:val="24"/>
        </w:rPr>
      </w:pPr>
    </w:p>
    <w:p w:rsidR="0066619F" w:rsidRDefault="00DA3238" w:rsidP="00686158">
      <w:pPr>
        <w:rPr>
          <w:szCs w:val="24"/>
        </w:rPr>
      </w:pPr>
      <w:r>
        <w:rPr>
          <w:szCs w:val="24"/>
        </w:rPr>
        <w:t xml:space="preserve">In </w:t>
      </w:r>
      <w:r w:rsidR="00361E93" w:rsidRPr="00DD72F3">
        <w:rPr>
          <w:szCs w:val="24"/>
        </w:rPr>
        <w:t>75</w:t>
      </w:r>
      <w:r w:rsidR="00361E93" w:rsidRPr="00E6269D">
        <w:rPr>
          <w:szCs w:val="24"/>
        </w:rPr>
        <w:t xml:space="preserve"> </w:t>
      </w:r>
      <w:r w:rsidR="00361E93" w:rsidRPr="00E6269D">
        <w:rPr>
          <w:i/>
          <w:iCs/>
          <w:szCs w:val="24"/>
        </w:rPr>
        <w:t xml:space="preserve">Fed. Reg. </w:t>
      </w:r>
      <w:r w:rsidR="00361E93" w:rsidRPr="00E6269D">
        <w:rPr>
          <w:szCs w:val="24"/>
        </w:rPr>
        <w:t>50,401-02</w:t>
      </w:r>
      <w:r w:rsidR="0076067C">
        <w:rPr>
          <w:szCs w:val="24"/>
        </w:rPr>
        <w:t xml:space="preserve"> (</w:t>
      </w:r>
      <w:r w:rsidR="00D34C62">
        <w:rPr>
          <w:szCs w:val="24"/>
        </w:rPr>
        <w:t>August 16, 2010</w:t>
      </w:r>
      <w:r w:rsidR="0076067C">
        <w:rPr>
          <w:szCs w:val="24"/>
        </w:rPr>
        <w:t>)</w:t>
      </w:r>
      <w:r w:rsidR="00361E93" w:rsidRPr="00E6269D">
        <w:rPr>
          <w:szCs w:val="24"/>
        </w:rPr>
        <w:t xml:space="preserve"> CMS </w:t>
      </w:r>
      <w:r w:rsidR="00055319">
        <w:rPr>
          <w:szCs w:val="24"/>
        </w:rPr>
        <w:t>reiterated</w:t>
      </w:r>
      <w:r w:rsidR="00361E93">
        <w:rPr>
          <w:szCs w:val="24"/>
        </w:rPr>
        <w:t xml:space="preserve"> that the policy of automatic assignment of the </w:t>
      </w:r>
      <w:r w:rsidR="00170ACB">
        <w:rPr>
          <w:szCs w:val="24"/>
        </w:rPr>
        <w:t xml:space="preserve">existing </w:t>
      </w:r>
      <w:r w:rsidR="00361E93">
        <w:rPr>
          <w:szCs w:val="24"/>
        </w:rPr>
        <w:t>provider agreement</w:t>
      </w:r>
      <w:r w:rsidR="00D34C62">
        <w:rPr>
          <w:szCs w:val="24"/>
        </w:rPr>
        <w:t>/supplier approval to a new owner</w:t>
      </w:r>
      <w:r w:rsidR="00361E93">
        <w:rPr>
          <w:szCs w:val="24"/>
        </w:rPr>
        <w:t xml:space="preserve"> is</w:t>
      </w:r>
      <w:r w:rsidR="00361E93" w:rsidRPr="00E6269D">
        <w:rPr>
          <w:szCs w:val="24"/>
        </w:rPr>
        <w:t xml:space="preserve"> an important tool in protecting the Medicare Trust Funds</w:t>
      </w:r>
      <w:r w:rsidR="00D34C62">
        <w:rPr>
          <w:szCs w:val="24"/>
        </w:rPr>
        <w:t>.  The policy provides</w:t>
      </w:r>
      <w:r w:rsidR="00361E93" w:rsidRPr="00E6269D">
        <w:rPr>
          <w:szCs w:val="24"/>
        </w:rPr>
        <w:t xml:space="preserve"> continuity in the ability </w:t>
      </w:r>
      <w:r>
        <w:rPr>
          <w:szCs w:val="24"/>
        </w:rPr>
        <w:t xml:space="preserve">of CMS </w:t>
      </w:r>
      <w:r w:rsidR="00361E93" w:rsidRPr="00E6269D">
        <w:rPr>
          <w:szCs w:val="24"/>
        </w:rPr>
        <w:t>to recover outstanding overpayments</w:t>
      </w:r>
      <w:r w:rsidR="00D34C62">
        <w:rPr>
          <w:szCs w:val="24"/>
        </w:rPr>
        <w:t xml:space="preserve"> to the provider/supplier</w:t>
      </w:r>
      <w:r w:rsidR="00361E93" w:rsidRPr="00E6269D">
        <w:rPr>
          <w:szCs w:val="24"/>
        </w:rPr>
        <w:t xml:space="preserve">. </w:t>
      </w:r>
      <w:r w:rsidR="00E6269D">
        <w:rPr>
          <w:szCs w:val="24"/>
        </w:rPr>
        <w:t xml:space="preserve"> </w:t>
      </w:r>
      <w:r w:rsidR="00D34C62">
        <w:rPr>
          <w:szCs w:val="24"/>
        </w:rPr>
        <w:t xml:space="preserve">  </w:t>
      </w:r>
    </w:p>
    <w:p w:rsidR="0066619F" w:rsidRDefault="0066619F" w:rsidP="00686158">
      <w:pPr>
        <w:rPr>
          <w:szCs w:val="24"/>
        </w:rPr>
      </w:pPr>
    </w:p>
    <w:p w:rsidR="00361E93" w:rsidRPr="00E6269D" w:rsidRDefault="0066619F" w:rsidP="00686158">
      <w:pPr>
        <w:rPr>
          <w:bCs/>
          <w:szCs w:val="24"/>
        </w:rPr>
      </w:pPr>
      <w:r>
        <w:rPr>
          <w:szCs w:val="24"/>
        </w:rPr>
        <w:t xml:space="preserve">The effectiveness of this tool can be undermined, however, if the incentives to accept automatic assignment are weakened by SA or AO practices that </w:t>
      </w:r>
      <w:r w:rsidRPr="00D34C62">
        <w:rPr>
          <w:szCs w:val="24"/>
        </w:rPr>
        <w:t>deviate from CMS policy requiring unannounced surveys and shorten the typical</w:t>
      </w:r>
      <w:r>
        <w:rPr>
          <w:szCs w:val="24"/>
        </w:rPr>
        <w:t xml:space="preserve"> SA or AO</w:t>
      </w:r>
      <w:r w:rsidRPr="00D34C62">
        <w:rPr>
          <w:szCs w:val="24"/>
        </w:rPr>
        <w:t xml:space="preserve"> timeframes for surveying initial applicants</w:t>
      </w:r>
      <w:r>
        <w:rPr>
          <w:szCs w:val="24"/>
        </w:rPr>
        <w:t xml:space="preserve">.  </w:t>
      </w:r>
      <w:r w:rsidR="00D34C62">
        <w:rPr>
          <w:szCs w:val="24"/>
        </w:rPr>
        <w:t>When such atypical practices</w:t>
      </w:r>
      <w:r w:rsidR="006C0CA8" w:rsidRPr="00D34C62">
        <w:rPr>
          <w:szCs w:val="24"/>
        </w:rPr>
        <w:t xml:space="preserve"> have the effect of </w:t>
      </w:r>
      <w:r w:rsidR="00D34C62">
        <w:rPr>
          <w:szCs w:val="24"/>
        </w:rPr>
        <w:t>significantly shortening</w:t>
      </w:r>
      <w:r w:rsidR="00E6269D" w:rsidRPr="00D34C62">
        <w:rPr>
          <w:szCs w:val="24"/>
        </w:rPr>
        <w:t xml:space="preserve"> the</w:t>
      </w:r>
      <w:r w:rsidR="00D34C62">
        <w:rPr>
          <w:szCs w:val="24"/>
        </w:rPr>
        <w:t xml:space="preserve"> period during which no Medicare payments will be made, they reduce the</w:t>
      </w:r>
      <w:r w:rsidR="00E6269D" w:rsidRPr="00D34C62">
        <w:rPr>
          <w:szCs w:val="24"/>
        </w:rPr>
        <w:t xml:space="preserve"> </w:t>
      </w:r>
      <w:r w:rsidR="00DA3238" w:rsidRPr="00D34C62">
        <w:rPr>
          <w:szCs w:val="24"/>
        </w:rPr>
        <w:t>impact on</w:t>
      </w:r>
      <w:r w:rsidR="00E6269D" w:rsidRPr="00D34C62">
        <w:rPr>
          <w:szCs w:val="24"/>
        </w:rPr>
        <w:t xml:space="preserve"> </w:t>
      </w:r>
      <w:r w:rsidR="00D34C62">
        <w:rPr>
          <w:szCs w:val="24"/>
        </w:rPr>
        <w:t>new owners</w:t>
      </w:r>
      <w:r w:rsidR="00E6269D">
        <w:rPr>
          <w:szCs w:val="24"/>
        </w:rPr>
        <w:t xml:space="preserve"> of rejecting assignment</w:t>
      </w:r>
      <w:r w:rsidR="00D34C62">
        <w:rPr>
          <w:szCs w:val="24"/>
        </w:rPr>
        <w:t>, and may encourage new owners in the future to likewise reject assignment.</w:t>
      </w:r>
      <w:r w:rsidR="004060E0">
        <w:rPr>
          <w:szCs w:val="24"/>
        </w:rPr>
        <w:t xml:space="preserve">  </w:t>
      </w:r>
      <w:r>
        <w:rPr>
          <w:szCs w:val="24"/>
        </w:rPr>
        <w:t xml:space="preserve">Under such a scenario, </w:t>
      </w:r>
      <w:r w:rsidRPr="001F2415">
        <w:rPr>
          <w:bCs/>
          <w:szCs w:val="24"/>
        </w:rPr>
        <w:t xml:space="preserve">a </w:t>
      </w:r>
      <w:r>
        <w:rPr>
          <w:bCs/>
          <w:szCs w:val="24"/>
        </w:rPr>
        <w:t>new owner</w:t>
      </w:r>
      <w:r w:rsidRPr="001F2415">
        <w:rPr>
          <w:bCs/>
          <w:szCs w:val="24"/>
        </w:rPr>
        <w:t xml:space="preserve"> could potentially begin receiving Medicare payments </w:t>
      </w:r>
      <w:r>
        <w:rPr>
          <w:bCs/>
          <w:szCs w:val="24"/>
        </w:rPr>
        <w:t xml:space="preserve">almost </w:t>
      </w:r>
      <w:r w:rsidRPr="001F2415">
        <w:rPr>
          <w:bCs/>
          <w:szCs w:val="24"/>
        </w:rPr>
        <w:t xml:space="preserve">immediately, but </w:t>
      </w:r>
      <w:r>
        <w:rPr>
          <w:bCs/>
          <w:szCs w:val="24"/>
        </w:rPr>
        <w:t xml:space="preserve">would </w:t>
      </w:r>
      <w:r w:rsidRPr="001F2415">
        <w:rPr>
          <w:bCs/>
          <w:szCs w:val="24"/>
        </w:rPr>
        <w:t xml:space="preserve">not be responsible for any </w:t>
      </w:r>
      <w:r>
        <w:rPr>
          <w:bCs/>
          <w:szCs w:val="24"/>
        </w:rPr>
        <w:t xml:space="preserve">pre-acquisition </w:t>
      </w:r>
      <w:r w:rsidRPr="001F2415">
        <w:rPr>
          <w:bCs/>
          <w:szCs w:val="24"/>
        </w:rPr>
        <w:t xml:space="preserve">liabilities. </w:t>
      </w:r>
      <w:r>
        <w:rPr>
          <w:bCs/>
          <w:szCs w:val="24"/>
        </w:rPr>
        <w:t xml:space="preserve"> This c</w:t>
      </w:r>
      <w:r w:rsidRPr="001F2415">
        <w:rPr>
          <w:bCs/>
          <w:szCs w:val="24"/>
        </w:rPr>
        <w:t>ould also be an incentive for existing providers or suppliers with civil money penalties or overpayments to sell their facilities in order to escape any financial responsibility to the Medicare program</w:t>
      </w:r>
      <w:r>
        <w:rPr>
          <w:bCs/>
          <w:szCs w:val="24"/>
        </w:rPr>
        <w:t xml:space="preserve">.  </w:t>
      </w:r>
      <w:r>
        <w:rPr>
          <w:szCs w:val="24"/>
        </w:rPr>
        <w:t xml:space="preserve">CMS is aware that the new owner likely has an interest in having as short a gap as possible between the voluntary termination date of the seller’s Medicare agreement and the effective date of the new Medicare agreement.  However, this interest of the buyer is not consistent with CMS’s obligation to protect the Medicare Trust Funds by creating incentives to accept the automatic assignment of the seller’s Medicare agreement.  </w:t>
      </w:r>
    </w:p>
    <w:p w:rsidR="00361E93" w:rsidRPr="00361E93" w:rsidRDefault="00361E93" w:rsidP="00686158">
      <w:pPr>
        <w:rPr>
          <w:szCs w:val="24"/>
        </w:rPr>
      </w:pPr>
    </w:p>
    <w:p w:rsidR="00866EC9" w:rsidRDefault="00866EC9" w:rsidP="00686158">
      <w:pPr>
        <w:rPr>
          <w:b/>
          <w:i/>
          <w:szCs w:val="24"/>
        </w:rPr>
      </w:pPr>
      <w:r>
        <w:rPr>
          <w:b/>
          <w:i/>
          <w:szCs w:val="24"/>
        </w:rPr>
        <w:t>Timing of Initial Surveys</w:t>
      </w:r>
      <w:r w:rsidR="00E6269D">
        <w:rPr>
          <w:b/>
          <w:i/>
          <w:szCs w:val="24"/>
        </w:rPr>
        <w:t xml:space="preserve"> </w:t>
      </w:r>
      <w:r w:rsidR="00170ACB">
        <w:rPr>
          <w:b/>
          <w:i/>
          <w:szCs w:val="24"/>
        </w:rPr>
        <w:t>a</w:t>
      </w:r>
      <w:r w:rsidR="00E6269D">
        <w:rPr>
          <w:b/>
          <w:i/>
          <w:szCs w:val="24"/>
        </w:rPr>
        <w:t>fter a Rejection of Assignment</w:t>
      </w:r>
    </w:p>
    <w:p w:rsidR="00866EC9" w:rsidRDefault="00866EC9" w:rsidP="00686158">
      <w:pPr>
        <w:rPr>
          <w:b/>
          <w:i/>
          <w:szCs w:val="24"/>
        </w:rPr>
      </w:pPr>
    </w:p>
    <w:p w:rsidR="00BA20AC" w:rsidRDefault="0053331F" w:rsidP="00686158">
      <w:pPr>
        <w:rPr>
          <w:szCs w:val="24"/>
        </w:rPr>
      </w:pPr>
      <w:r>
        <w:rPr>
          <w:szCs w:val="24"/>
        </w:rPr>
        <w:t xml:space="preserve"> </w:t>
      </w:r>
      <w:r w:rsidR="001A17D6">
        <w:rPr>
          <w:szCs w:val="24"/>
        </w:rPr>
        <w:t>SAs and AOs must adhere to</w:t>
      </w:r>
      <w:r w:rsidR="00F90A28">
        <w:rPr>
          <w:szCs w:val="24"/>
        </w:rPr>
        <w:t xml:space="preserve"> the following </w:t>
      </w:r>
      <w:r w:rsidR="00640C51">
        <w:rPr>
          <w:szCs w:val="24"/>
        </w:rPr>
        <w:t xml:space="preserve">long-standing </w:t>
      </w:r>
      <w:r w:rsidR="00F90A28">
        <w:rPr>
          <w:szCs w:val="24"/>
        </w:rPr>
        <w:t xml:space="preserve">CMS </w:t>
      </w:r>
      <w:r w:rsidR="00BA20AC">
        <w:rPr>
          <w:szCs w:val="24"/>
        </w:rPr>
        <w:t>policies</w:t>
      </w:r>
      <w:r w:rsidR="00E6269D">
        <w:rPr>
          <w:szCs w:val="24"/>
        </w:rPr>
        <w:t xml:space="preserve"> concerning</w:t>
      </w:r>
      <w:r w:rsidR="00055319">
        <w:rPr>
          <w:szCs w:val="24"/>
        </w:rPr>
        <w:t xml:space="preserve"> all</w:t>
      </w:r>
      <w:r w:rsidR="00E6269D">
        <w:rPr>
          <w:szCs w:val="24"/>
        </w:rPr>
        <w:t xml:space="preserve"> initial certification surveys</w:t>
      </w:r>
      <w:r w:rsidR="00BA20AC">
        <w:rPr>
          <w:szCs w:val="24"/>
        </w:rPr>
        <w:t>:</w:t>
      </w:r>
    </w:p>
    <w:p w:rsidR="00BA20AC" w:rsidRDefault="00BA20AC" w:rsidP="00686158">
      <w:pPr>
        <w:rPr>
          <w:szCs w:val="24"/>
        </w:rPr>
      </w:pPr>
    </w:p>
    <w:p w:rsidR="00BA20AC" w:rsidRDefault="00BA20AC" w:rsidP="00D15C8F">
      <w:pPr>
        <w:numPr>
          <w:ilvl w:val="0"/>
          <w:numId w:val="21"/>
        </w:numPr>
        <w:ind w:left="360"/>
        <w:rPr>
          <w:szCs w:val="24"/>
        </w:rPr>
      </w:pPr>
      <w:r w:rsidRPr="00A67AA0">
        <w:rPr>
          <w:szCs w:val="24"/>
        </w:rPr>
        <w:t>SAs and AOs m</w:t>
      </w:r>
      <w:r w:rsidR="00055319">
        <w:rPr>
          <w:szCs w:val="24"/>
        </w:rPr>
        <w:t>ust</w:t>
      </w:r>
      <w:r w:rsidRPr="00A67AA0">
        <w:rPr>
          <w:szCs w:val="24"/>
        </w:rPr>
        <w:t xml:space="preserve"> not conduct </w:t>
      </w:r>
      <w:r>
        <w:rPr>
          <w:szCs w:val="24"/>
        </w:rPr>
        <w:t xml:space="preserve">a </w:t>
      </w:r>
      <w:r w:rsidRPr="00A67AA0">
        <w:rPr>
          <w:szCs w:val="24"/>
        </w:rPr>
        <w:t xml:space="preserve">survey </w:t>
      </w:r>
      <w:r w:rsidR="00056E65">
        <w:rPr>
          <w:szCs w:val="24"/>
        </w:rPr>
        <w:t xml:space="preserve">for initial certification purposes </w:t>
      </w:r>
      <w:r w:rsidRPr="00A67AA0">
        <w:rPr>
          <w:szCs w:val="24"/>
        </w:rPr>
        <w:t xml:space="preserve">until after the date the acquisition </w:t>
      </w:r>
      <w:r>
        <w:rPr>
          <w:szCs w:val="24"/>
        </w:rPr>
        <w:t>is complete</w:t>
      </w:r>
      <w:r w:rsidR="00E6269D">
        <w:rPr>
          <w:szCs w:val="24"/>
        </w:rPr>
        <w:t xml:space="preserve"> </w:t>
      </w:r>
      <w:r w:rsidRPr="00A67AA0">
        <w:rPr>
          <w:szCs w:val="24"/>
        </w:rPr>
        <w:t>(date of sale)</w:t>
      </w:r>
      <w:r>
        <w:rPr>
          <w:szCs w:val="24"/>
        </w:rPr>
        <w:t xml:space="preserve">; the survey must </w:t>
      </w:r>
      <w:r w:rsidR="00056E65">
        <w:rPr>
          <w:szCs w:val="24"/>
        </w:rPr>
        <w:t xml:space="preserve">be a full, standard survey </w:t>
      </w:r>
      <w:r w:rsidR="00F14A44">
        <w:rPr>
          <w:szCs w:val="24"/>
        </w:rPr>
        <w:t xml:space="preserve">(consistent with the requirements at 42 CFR 489.10) </w:t>
      </w:r>
      <w:r w:rsidR="00056E65">
        <w:rPr>
          <w:szCs w:val="24"/>
        </w:rPr>
        <w:t xml:space="preserve">and must </w:t>
      </w:r>
      <w:r>
        <w:rPr>
          <w:szCs w:val="24"/>
        </w:rPr>
        <w:t xml:space="preserve">take place when the </w:t>
      </w:r>
      <w:r w:rsidR="00276F6F">
        <w:rPr>
          <w:szCs w:val="24"/>
        </w:rPr>
        <w:t>facility is under its new ownership in order to assess the facility’s compliance under that new owner</w:t>
      </w:r>
      <w:r w:rsidR="00F90A28">
        <w:rPr>
          <w:szCs w:val="24"/>
        </w:rPr>
        <w:t>.</w:t>
      </w:r>
      <w:r>
        <w:rPr>
          <w:szCs w:val="24"/>
        </w:rPr>
        <w:t xml:space="preserve"> </w:t>
      </w:r>
      <w:r w:rsidR="00DD72F3">
        <w:rPr>
          <w:szCs w:val="24"/>
        </w:rPr>
        <w:t xml:space="preserve"> </w:t>
      </w:r>
      <w:r w:rsidR="00EE58DE">
        <w:rPr>
          <w:szCs w:val="24"/>
        </w:rPr>
        <w:t>Any survey conducted p</w:t>
      </w:r>
      <w:r w:rsidR="00DD72F3">
        <w:rPr>
          <w:szCs w:val="24"/>
        </w:rPr>
        <w:t>rior to the completion of the acquisition</w:t>
      </w:r>
      <w:r w:rsidR="00EE58DE">
        <w:rPr>
          <w:szCs w:val="24"/>
        </w:rPr>
        <w:t xml:space="preserve"> is a survey of the seller, under the seller’s provider agreement or supplier approval, and has no relevance once that </w:t>
      </w:r>
      <w:r w:rsidR="00EE58DE">
        <w:rPr>
          <w:szCs w:val="24"/>
        </w:rPr>
        <w:lastRenderedPageBreak/>
        <w:t>provider agreement/supplier approval has been terminated as a result of the new owner’s rejection of assignment.</w:t>
      </w:r>
      <w:r w:rsidR="00DD72F3">
        <w:rPr>
          <w:szCs w:val="24"/>
        </w:rPr>
        <w:t xml:space="preserve"> </w:t>
      </w:r>
    </w:p>
    <w:p w:rsidR="00BA20AC" w:rsidRDefault="00BA20AC" w:rsidP="00D15C8F">
      <w:pPr>
        <w:ind w:left="300"/>
        <w:rPr>
          <w:szCs w:val="24"/>
        </w:rPr>
      </w:pPr>
    </w:p>
    <w:p w:rsidR="00BA20AC" w:rsidRPr="0075673E" w:rsidRDefault="00276F6F" w:rsidP="00D15C8F">
      <w:pPr>
        <w:numPr>
          <w:ilvl w:val="0"/>
          <w:numId w:val="21"/>
        </w:numPr>
        <w:ind w:left="360"/>
        <w:rPr>
          <w:szCs w:val="24"/>
        </w:rPr>
      </w:pPr>
      <w:r>
        <w:rPr>
          <w:szCs w:val="24"/>
        </w:rPr>
        <w:t xml:space="preserve">Consistent with SOM Section 2003B, </w:t>
      </w:r>
      <w:r w:rsidR="00BA20AC">
        <w:rPr>
          <w:szCs w:val="24"/>
        </w:rPr>
        <w:t>SAs and AOs m</w:t>
      </w:r>
      <w:r w:rsidR="00055319">
        <w:rPr>
          <w:szCs w:val="24"/>
        </w:rPr>
        <w:t>ust</w:t>
      </w:r>
      <w:r w:rsidR="00BA20AC">
        <w:rPr>
          <w:szCs w:val="24"/>
        </w:rPr>
        <w:t xml:space="preserve"> not conduct an initial survey until the applicable MAC has issued a</w:t>
      </w:r>
      <w:r w:rsidR="00BA20AC" w:rsidRPr="00A67AA0">
        <w:rPr>
          <w:szCs w:val="24"/>
        </w:rPr>
        <w:t xml:space="preserve"> recommendation for approval of the </w:t>
      </w:r>
      <w:r>
        <w:rPr>
          <w:szCs w:val="24"/>
        </w:rPr>
        <w:t xml:space="preserve">new owner’s enrollment </w:t>
      </w:r>
      <w:r w:rsidR="00BA20AC" w:rsidRPr="00A67AA0">
        <w:rPr>
          <w:szCs w:val="24"/>
        </w:rPr>
        <w:t xml:space="preserve">application. </w:t>
      </w:r>
      <w:r w:rsidR="00BA20AC">
        <w:rPr>
          <w:szCs w:val="24"/>
        </w:rPr>
        <w:t xml:space="preserve">  CMS </w:t>
      </w:r>
      <w:r w:rsidR="00737321">
        <w:rPr>
          <w:szCs w:val="24"/>
        </w:rPr>
        <w:t>will be</w:t>
      </w:r>
      <w:r w:rsidR="00BA20AC">
        <w:rPr>
          <w:szCs w:val="24"/>
        </w:rPr>
        <w:t xml:space="preserve"> clarifying with the MACs that, in the case of an acquisition where the </w:t>
      </w:r>
      <w:r w:rsidR="00737321">
        <w:rPr>
          <w:szCs w:val="24"/>
        </w:rPr>
        <w:t>new owner</w:t>
      </w:r>
      <w:r w:rsidR="00BA20AC">
        <w:rPr>
          <w:szCs w:val="24"/>
        </w:rPr>
        <w:t xml:space="preserve"> rejects automatic assignment of the Medicare </w:t>
      </w:r>
      <w:r w:rsidR="00737321">
        <w:rPr>
          <w:szCs w:val="24"/>
        </w:rPr>
        <w:t xml:space="preserve">provider </w:t>
      </w:r>
      <w:r w:rsidR="00BA20AC">
        <w:rPr>
          <w:szCs w:val="24"/>
        </w:rPr>
        <w:t>agreement</w:t>
      </w:r>
      <w:r w:rsidR="00737321">
        <w:rPr>
          <w:szCs w:val="24"/>
        </w:rPr>
        <w:t xml:space="preserve"> or supplier approval</w:t>
      </w:r>
      <w:r w:rsidR="00BA20AC">
        <w:rPr>
          <w:szCs w:val="24"/>
        </w:rPr>
        <w:t xml:space="preserve">, the MAC should not </w:t>
      </w:r>
      <w:r w:rsidR="00EE58DE">
        <w:rPr>
          <w:szCs w:val="24"/>
        </w:rPr>
        <w:t xml:space="preserve">complete its review of the new owner’s 855 and </w:t>
      </w:r>
      <w:r w:rsidR="00BA20AC">
        <w:rPr>
          <w:szCs w:val="24"/>
        </w:rPr>
        <w:t>issue its recommendation to the SA and the</w:t>
      </w:r>
      <w:r w:rsidR="00055319">
        <w:rPr>
          <w:szCs w:val="24"/>
        </w:rPr>
        <w:t xml:space="preserve"> </w:t>
      </w:r>
      <w:r w:rsidR="00BA20AC">
        <w:rPr>
          <w:szCs w:val="24"/>
        </w:rPr>
        <w:t xml:space="preserve">RO until after the </w:t>
      </w:r>
      <w:r w:rsidR="00056E65">
        <w:rPr>
          <w:szCs w:val="24"/>
        </w:rPr>
        <w:t xml:space="preserve">MAC has verified that </w:t>
      </w:r>
      <w:r w:rsidR="00BA20AC">
        <w:rPr>
          <w:szCs w:val="24"/>
        </w:rPr>
        <w:t xml:space="preserve">the acquisition </w:t>
      </w:r>
      <w:r w:rsidR="00056E65">
        <w:rPr>
          <w:szCs w:val="24"/>
        </w:rPr>
        <w:t>has been</w:t>
      </w:r>
      <w:r w:rsidR="00BA20AC">
        <w:rPr>
          <w:szCs w:val="24"/>
        </w:rPr>
        <w:t xml:space="preserve"> completed.</w:t>
      </w:r>
    </w:p>
    <w:p w:rsidR="00BA20AC" w:rsidRPr="00A67AA0" w:rsidRDefault="00BA20AC" w:rsidP="00D15C8F">
      <w:pPr>
        <w:rPr>
          <w:szCs w:val="24"/>
        </w:rPr>
      </w:pPr>
      <w:r w:rsidRPr="00A67AA0">
        <w:rPr>
          <w:szCs w:val="24"/>
        </w:rPr>
        <w:t xml:space="preserve">   </w:t>
      </w:r>
    </w:p>
    <w:p w:rsidR="0075673E" w:rsidRPr="00EE58DE" w:rsidRDefault="00737321" w:rsidP="00737321">
      <w:pPr>
        <w:pStyle w:val="Default"/>
        <w:numPr>
          <w:ilvl w:val="0"/>
          <w:numId w:val="21"/>
        </w:numPr>
        <w:ind w:left="360"/>
      </w:pPr>
      <w:r>
        <w:t>Consistent with SOM Section 200</w:t>
      </w:r>
      <w:r w:rsidR="00DD72F3">
        <w:t>8A, the applicant</w:t>
      </w:r>
      <w:r w:rsidR="0075673E">
        <w:t xml:space="preserve"> must be fully operational and providing services to patients/residents before it may be surveyed.</w:t>
      </w:r>
      <w:r w:rsidRPr="00737321">
        <w:rPr>
          <w:sz w:val="23"/>
          <w:szCs w:val="23"/>
        </w:rPr>
        <w:t xml:space="preserve"> </w:t>
      </w:r>
      <w:r w:rsidR="00DD72F3">
        <w:rPr>
          <w:sz w:val="23"/>
          <w:szCs w:val="23"/>
        </w:rPr>
        <w:t xml:space="preserve"> </w:t>
      </w:r>
      <w:r w:rsidRPr="00EE58DE">
        <w:t xml:space="preserve">This means that at the time of survey, the </w:t>
      </w:r>
      <w:r w:rsidR="00EE58DE">
        <w:t>facility</w:t>
      </w:r>
      <w:r w:rsidRPr="00EE58DE">
        <w:t xml:space="preserve"> must have opened its doors to admissions, be furnishing all services necessary to meet the applicable provider or supplier definition, and demonstrate the operational capability of all facets of its operations. To be considered “fully operational,” initial applicants must be serving a sufficient number of patients</w:t>
      </w:r>
      <w:r w:rsidR="00EE58DE">
        <w:t xml:space="preserve"> or residents</w:t>
      </w:r>
      <w:r w:rsidRPr="00EE58DE">
        <w:t xml:space="preserve"> so that compliance with all requirements can be determined.</w:t>
      </w:r>
    </w:p>
    <w:p w:rsidR="0075673E" w:rsidRDefault="0075673E" w:rsidP="00D15C8F">
      <w:pPr>
        <w:pStyle w:val="ListParagraph"/>
        <w:ind w:left="300"/>
      </w:pPr>
    </w:p>
    <w:p w:rsidR="00056E65" w:rsidRDefault="00056E65" w:rsidP="00D15C8F">
      <w:pPr>
        <w:numPr>
          <w:ilvl w:val="0"/>
          <w:numId w:val="21"/>
        </w:numPr>
        <w:ind w:left="360"/>
        <w:rPr>
          <w:szCs w:val="24"/>
        </w:rPr>
      </w:pPr>
      <w:r>
        <w:rPr>
          <w:szCs w:val="24"/>
        </w:rPr>
        <w:t>Section 2700A of t</w:t>
      </w:r>
      <w:r w:rsidR="00EE58DE">
        <w:rPr>
          <w:szCs w:val="24"/>
        </w:rPr>
        <w:t xml:space="preserve">he SOM requires all surveys of providers and suppliers (other than clinical laboratories) to be unannounced.   This requirement applies to AO as well as SA surveys. An unannounced survey provides an opportunity to assess how the provider or supplier typically operates.  On the other hand, if a provider or supplier knows the exact or approximate date of a survey, it may </w:t>
      </w:r>
      <w:r>
        <w:rPr>
          <w:szCs w:val="24"/>
        </w:rPr>
        <w:t xml:space="preserve">temporarily </w:t>
      </w:r>
      <w:r w:rsidR="00EE58DE">
        <w:rPr>
          <w:szCs w:val="24"/>
        </w:rPr>
        <w:t>adjust its typical practices to enhance its compliance at the time of the survey.  In doing so</w:t>
      </w:r>
      <w:r>
        <w:rPr>
          <w:szCs w:val="24"/>
        </w:rPr>
        <w:t>,</w:t>
      </w:r>
      <w:r w:rsidR="00EE58DE">
        <w:rPr>
          <w:szCs w:val="24"/>
        </w:rPr>
        <w:t xml:space="preserve"> it presents an unrepresentative picture to surveyors of the quality of care typically provided to its patients or residents.  It is therefore in the best interest of patients and residents that surveys be unannounced. </w:t>
      </w:r>
      <w:r w:rsidR="00BA20AC" w:rsidRPr="00A67AA0">
        <w:rPr>
          <w:szCs w:val="24"/>
        </w:rPr>
        <w:t xml:space="preserve"> </w:t>
      </w:r>
    </w:p>
    <w:p w:rsidR="00056E65" w:rsidRDefault="00056E65" w:rsidP="00056E65">
      <w:pPr>
        <w:pStyle w:val="ListParagraph"/>
      </w:pPr>
    </w:p>
    <w:p w:rsidR="00BA20AC" w:rsidRDefault="00F90A28" w:rsidP="00056E65">
      <w:pPr>
        <w:ind w:left="360"/>
        <w:rPr>
          <w:szCs w:val="24"/>
        </w:rPr>
      </w:pPr>
      <w:r w:rsidRPr="00C32E68">
        <w:rPr>
          <w:szCs w:val="24"/>
        </w:rPr>
        <w:t>Given the lead time normally required to</w:t>
      </w:r>
      <w:r>
        <w:rPr>
          <w:szCs w:val="24"/>
        </w:rPr>
        <w:t xml:space="preserve"> schedule and prepare for a full survey, </w:t>
      </w:r>
      <w:r w:rsidR="00056E65">
        <w:rPr>
          <w:szCs w:val="24"/>
        </w:rPr>
        <w:t xml:space="preserve">if an initial survey takes place shortly after the acquisition date, </w:t>
      </w:r>
      <w:r>
        <w:rPr>
          <w:szCs w:val="24"/>
        </w:rPr>
        <w:t xml:space="preserve">such timing suggests discussion with the new owner prior to the acquisition date to arrange the </w:t>
      </w:r>
      <w:r w:rsidR="00245C26">
        <w:rPr>
          <w:szCs w:val="24"/>
        </w:rPr>
        <w:t xml:space="preserve">timing of the </w:t>
      </w:r>
      <w:r>
        <w:rPr>
          <w:szCs w:val="24"/>
        </w:rPr>
        <w:t xml:space="preserve">survey </w:t>
      </w:r>
      <w:r w:rsidR="000C7D8C">
        <w:rPr>
          <w:szCs w:val="24"/>
        </w:rPr>
        <w:t>t</w:t>
      </w:r>
      <w:r w:rsidR="00245C26">
        <w:rPr>
          <w:szCs w:val="24"/>
        </w:rPr>
        <w:t>o</w:t>
      </w:r>
      <w:r w:rsidR="000C7D8C">
        <w:rPr>
          <w:szCs w:val="24"/>
        </w:rPr>
        <w:t xml:space="preserve"> occur </w:t>
      </w:r>
      <w:r>
        <w:rPr>
          <w:szCs w:val="24"/>
        </w:rPr>
        <w:t>shortly thereafter</w:t>
      </w:r>
      <w:r w:rsidR="00245C26">
        <w:rPr>
          <w:szCs w:val="24"/>
        </w:rPr>
        <w:t>,</w:t>
      </w:r>
      <w:r w:rsidR="000C7D8C">
        <w:rPr>
          <w:szCs w:val="24"/>
        </w:rPr>
        <w:t xml:space="preserve"> comprom</w:t>
      </w:r>
      <w:r w:rsidR="00245C26">
        <w:rPr>
          <w:szCs w:val="24"/>
        </w:rPr>
        <w:t xml:space="preserve">ising </w:t>
      </w:r>
      <w:r w:rsidR="00E26AE7">
        <w:rPr>
          <w:szCs w:val="24"/>
        </w:rPr>
        <w:t>the requirement that the survey be</w:t>
      </w:r>
      <w:r w:rsidR="000C7D8C">
        <w:rPr>
          <w:szCs w:val="24"/>
        </w:rPr>
        <w:t xml:space="preserve"> unannounced</w:t>
      </w:r>
      <w:r w:rsidR="00BA20AC" w:rsidRPr="00A67AA0">
        <w:rPr>
          <w:szCs w:val="24"/>
        </w:rPr>
        <w:t xml:space="preserve">.  </w:t>
      </w:r>
      <w:r w:rsidR="00245C26">
        <w:rPr>
          <w:szCs w:val="24"/>
        </w:rPr>
        <w:t xml:space="preserve">We understand that the new owner, like any other initial applicant to the Medicare program, will be expecting to be surveyed at some point, but there must be some degree of uncertainty about just when that survey will occur, in order to permit </w:t>
      </w:r>
      <w:r w:rsidR="00D5313B">
        <w:rPr>
          <w:szCs w:val="24"/>
        </w:rPr>
        <w:t xml:space="preserve">an </w:t>
      </w:r>
      <w:r w:rsidR="00245C26">
        <w:rPr>
          <w:szCs w:val="24"/>
        </w:rPr>
        <w:t>assessment of compliance when the facility is operating in a typical manner.</w:t>
      </w:r>
      <w:r w:rsidR="000E01D8">
        <w:rPr>
          <w:szCs w:val="24"/>
        </w:rPr>
        <w:t xml:space="preserve">  </w:t>
      </w:r>
    </w:p>
    <w:p w:rsidR="000E01D8" w:rsidRDefault="000E01D8" w:rsidP="00056E65">
      <w:pPr>
        <w:ind w:left="360"/>
        <w:rPr>
          <w:szCs w:val="24"/>
        </w:rPr>
      </w:pPr>
    </w:p>
    <w:p w:rsidR="000E01D8" w:rsidRDefault="000E01D8" w:rsidP="003758A9">
      <w:pPr>
        <w:ind w:left="360"/>
        <w:rPr>
          <w:szCs w:val="24"/>
        </w:rPr>
      </w:pPr>
      <w:r>
        <w:rPr>
          <w:szCs w:val="24"/>
        </w:rPr>
        <w:t>Each case must be assessed based on the facts specific to it</w:t>
      </w:r>
      <w:r w:rsidR="00220C0D">
        <w:rPr>
          <w:szCs w:val="24"/>
        </w:rPr>
        <w:t xml:space="preserve"> and such facts may warrant further review by the RO at any time</w:t>
      </w:r>
      <w:r>
        <w:rPr>
          <w:szCs w:val="24"/>
        </w:rPr>
        <w:t>; however, any survey that takes place</w:t>
      </w:r>
      <w:r w:rsidR="00220C0D">
        <w:rPr>
          <w:szCs w:val="24"/>
        </w:rPr>
        <w:t>, for example,</w:t>
      </w:r>
      <w:r>
        <w:rPr>
          <w:szCs w:val="24"/>
        </w:rPr>
        <w:t xml:space="preserve"> within fourteen days after the effective date of an acquisition that involves rejection of assignment of the provider agreement warrants closer review </w:t>
      </w:r>
      <w:r w:rsidR="00BE038D">
        <w:rPr>
          <w:szCs w:val="24"/>
        </w:rPr>
        <w:t xml:space="preserve">by the RO </w:t>
      </w:r>
      <w:r>
        <w:rPr>
          <w:szCs w:val="24"/>
        </w:rPr>
        <w:t xml:space="preserve">of the circumstances of the case and the </w:t>
      </w:r>
      <w:r w:rsidR="00BE038D">
        <w:rPr>
          <w:szCs w:val="24"/>
        </w:rPr>
        <w:t>timing of the survey</w:t>
      </w:r>
      <w:r>
        <w:rPr>
          <w:szCs w:val="24"/>
        </w:rPr>
        <w:t xml:space="preserve">.   </w:t>
      </w:r>
    </w:p>
    <w:p w:rsidR="00276F6F" w:rsidRDefault="00276F6F" w:rsidP="00D15C8F">
      <w:pPr>
        <w:ind w:left="300"/>
        <w:rPr>
          <w:szCs w:val="24"/>
        </w:rPr>
      </w:pPr>
    </w:p>
    <w:p w:rsidR="00276F6F" w:rsidRPr="000C7D8C" w:rsidRDefault="00C82853" w:rsidP="00056E65">
      <w:pPr>
        <w:pStyle w:val="Default"/>
        <w:ind w:left="360" w:hanging="360"/>
      </w:pPr>
      <w:r>
        <w:t xml:space="preserve">5.  </w:t>
      </w:r>
      <w:r w:rsidR="005E416B">
        <w:t>C</w:t>
      </w:r>
      <w:r w:rsidR="000C7D8C" w:rsidRPr="000C7D8C">
        <w:t xml:space="preserve">onsistent with S&amp;C-08-03, </w:t>
      </w:r>
      <w:r w:rsidR="002506EE">
        <w:t xml:space="preserve">issued </w:t>
      </w:r>
      <w:r w:rsidR="000C7D8C" w:rsidRPr="000C7D8C">
        <w:t xml:space="preserve">November 5, 2007, as updated by CMS’s annual workload instructions, </w:t>
      </w:r>
      <w:r w:rsidR="00F90A28" w:rsidRPr="000C7D8C">
        <w:t>initial surveys</w:t>
      </w:r>
      <w:r w:rsidR="005E416B">
        <w:t xml:space="preserve"> conducted by SAs</w:t>
      </w:r>
      <w:r w:rsidR="00F90A28" w:rsidRPr="000C7D8C">
        <w:t xml:space="preserve"> are </w:t>
      </w:r>
      <w:r w:rsidR="002506EE">
        <w:t xml:space="preserve">generally the </w:t>
      </w:r>
      <w:r w:rsidR="00F90A28" w:rsidRPr="000C7D8C">
        <w:t>lowe</w:t>
      </w:r>
      <w:r w:rsidR="002506EE">
        <w:t>st</w:t>
      </w:r>
      <w:r w:rsidR="00F90A28" w:rsidRPr="000C7D8C">
        <w:t xml:space="preserve"> workload priority, particularly in the case of provider or supplier types</w:t>
      </w:r>
      <w:r w:rsidR="00F90A28" w:rsidRPr="00F54B88">
        <w:t xml:space="preserve"> for which there is an acc</w:t>
      </w:r>
      <w:r w:rsidR="00F90A28" w:rsidRPr="0075673E">
        <w:t xml:space="preserve">reditation option.  </w:t>
      </w:r>
      <w:r w:rsidR="000C7D8C">
        <w:t xml:space="preserve">Longstanding </w:t>
      </w:r>
      <w:r w:rsidR="000C7D8C" w:rsidRPr="000C7D8C">
        <w:t xml:space="preserve">CMS policy makes complaint investigations, recertifications, and other core work for </w:t>
      </w:r>
      <w:r w:rsidR="000C7D8C" w:rsidRPr="00C32E68">
        <w:rPr>
          <w:u w:val="single"/>
        </w:rPr>
        <w:t xml:space="preserve">existing </w:t>
      </w:r>
      <w:r w:rsidR="000C7D8C" w:rsidRPr="000C7D8C">
        <w:t>Medicare providers</w:t>
      </w:r>
      <w:r w:rsidR="002506EE">
        <w:t xml:space="preserve"> and suppliers</w:t>
      </w:r>
      <w:r w:rsidR="000C7D8C" w:rsidRPr="000C7D8C">
        <w:t xml:space="preserve"> a higher </w:t>
      </w:r>
      <w:r w:rsidR="000C7D8C" w:rsidRPr="000C7D8C">
        <w:lastRenderedPageBreak/>
        <w:t xml:space="preserve">priority </w:t>
      </w:r>
      <w:r w:rsidR="00D5313B">
        <w:t>than</w:t>
      </w:r>
      <w:r w:rsidR="000C7D8C" w:rsidRPr="000C7D8C">
        <w:t xml:space="preserve"> certification of </w:t>
      </w:r>
      <w:r w:rsidR="00055319" w:rsidRPr="00C32E68">
        <w:rPr>
          <w:u w:val="single"/>
        </w:rPr>
        <w:t>new</w:t>
      </w:r>
      <w:r w:rsidR="00055319">
        <w:t xml:space="preserve"> </w:t>
      </w:r>
      <w:r w:rsidR="000C7D8C" w:rsidRPr="00055319">
        <w:t>Medicare</w:t>
      </w:r>
      <w:r w:rsidR="000C7D8C" w:rsidRPr="000C7D8C">
        <w:t xml:space="preserve"> providers</w:t>
      </w:r>
      <w:r w:rsidR="000C7D8C">
        <w:t xml:space="preserve"> and suppliers</w:t>
      </w:r>
      <w:r w:rsidR="000C7D8C" w:rsidRPr="000C7D8C">
        <w:t xml:space="preserve">.  </w:t>
      </w:r>
      <w:r w:rsidR="0053331F">
        <w:t xml:space="preserve">SAs must be able to demonstrate that they can complete all of their higher priority workload and that initial certification surveys are conducted in addition to this higher priority work, rather than instead of it.  </w:t>
      </w:r>
      <w:r w:rsidR="000C7D8C">
        <w:t xml:space="preserve">We reiterate that a </w:t>
      </w:r>
      <w:r w:rsidR="005E416B">
        <w:t xml:space="preserve">prospective </w:t>
      </w:r>
      <w:r w:rsidR="000C7D8C">
        <w:t>provider or supplier</w:t>
      </w:r>
      <w:r w:rsidR="002506EE">
        <w:t xml:space="preserve"> </w:t>
      </w:r>
      <w:r w:rsidR="000C7D8C">
        <w:t xml:space="preserve">whose new owner has rejected assignment of the </w:t>
      </w:r>
      <w:r w:rsidR="005E416B">
        <w:t xml:space="preserve">existing </w:t>
      </w:r>
      <w:r w:rsidR="000C7D8C">
        <w:t xml:space="preserve">Medicare agreement is a new </w:t>
      </w:r>
      <w:r w:rsidR="0053331F">
        <w:t>applicant</w:t>
      </w:r>
      <w:r w:rsidR="000C7D8C">
        <w:t xml:space="preserve"> and must be treated like any other initial applicant. </w:t>
      </w:r>
      <w:r w:rsidR="0053331F">
        <w:t xml:space="preserve"> </w:t>
      </w:r>
      <w:r w:rsidR="00CD659D" w:rsidRPr="000C7D8C">
        <w:t>Further, it is not acceptable for a</w:t>
      </w:r>
      <w:r w:rsidR="005E416B">
        <w:t>n</w:t>
      </w:r>
      <w:r w:rsidR="00CD659D" w:rsidRPr="000C7D8C">
        <w:t xml:space="preserve"> SA to conduct an initial survey at SA expense </w:t>
      </w:r>
      <w:r w:rsidR="00D5313B">
        <w:t xml:space="preserve">if it </w:t>
      </w:r>
      <w:r w:rsidR="00CD659D" w:rsidRPr="000C7D8C">
        <w:t xml:space="preserve">only </w:t>
      </w:r>
      <w:r w:rsidR="00D5313B">
        <w:t xml:space="preserve">does so for one or more </w:t>
      </w:r>
      <w:r w:rsidR="00CD659D" w:rsidRPr="000C7D8C">
        <w:t>initial applicant</w:t>
      </w:r>
      <w:r w:rsidR="00D5313B">
        <w:t>s</w:t>
      </w:r>
      <w:r w:rsidR="00CD659D" w:rsidRPr="000C7D8C">
        <w:t xml:space="preserve"> whose new owner</w:t>
      </w:r>
      <w:r w:rsidR="00D5313B">
        <w:t>(s)</w:t>
      </w:r>
      <w:r w:rsidR="00CD659D" w:rsidRPr="000C7D8C">
        <w:t xml:space="preserve"> rejected automatic assignment of the </w:t>
      </w:r>
      <w:r w:rsidR="00D5313B">
        <w:t>existing</w:t>
      </w:r>
      <w:r w:rsidR="00CD659D" w:rsidRPr="000C7D8C">
        <w:t xml:space="preserve"> Medicare agreement.</w:t>
      </w:r>
    </w:p>
    <w:p w:rsidR="00CD659D" w:rsidRDefault="00CD659D" w:rsidP="0053331F">
      <w:pPr>
        <w:pStyle w:val="ListParagraph"/>
        <w:ind w:left="360"/>
        <w:rPr>
          <w:lang w:val="en-US"/>
        </w:rPr>
      </w:pPr>
    </w:p>
    <w:p w:rsidR="0053331F" w:rsidRPr="0053331F" w:rsidRDefault="0053331F" w:rsidP="0053331F">
      <w:pPr>
        <w:ind w:left="360"/>
        <w:rPr>
          <w:szCs w:val="24"/>
        </w:rPr>
      </w:pPr>
      <w:r>
        <w:rPr>
          <w:szCs w:val="24"/>
        </w:rPr>
        <w:t>If</w:t>
      </w:r>
      <w:r w:rsidRPr="0053331F">
        <w:rPr>
          <w:szCs w:val="24"/>
        </w:rPr>
        <w:t xml:space="preserve"> an SA conducts an initial certification survey of an applicant that acquired a </w:t>
      </w:r>
      <w:r>
        <w:rPr>
          <w:szCs w:val="24"/>
        </w:rPr>
        <w:t xml:space="preserve">previously enrolled </w:t>
      </w:r>
      <w:r w:rsidRPr="0053331F">
        <w:rPr>
          <w:szCs w:val="24"/>
        </w:rPr>
        <w:t>provider</w:t>
      </w:r>
      <w:r>
        <w:rPr>
          <w:szCs w:val="24"/>
        </w:rPr>
        <w:t xml:space="preserve"> or </w:t>
      </w:r>
      <w:r w:rsidRPr="0053331F">
        <w:rPr>
          <w:szCs w:val="24"/>
        </w:rPr>
        <w:t>supplier but rejected assignment, the RO must review the facts of the case carefully to determine whether the SA deviated from CMS workload priorities as well as the SA</w:t>
      </w:r>
      <w:r>
        <w:rPr>
          <w:szCs w:val="24"/>
        </w:rPr>
        <w:t>’</w:t>
      </w:r>
      <w:r w:rsidRPr="0053331F">
        <w:rPr>
          <w:szCs w:val="24"/>
        </w:rPr>
        <w:t>s typical practice for initial applicants.  Such deviation may rais</w:t>
      </w:r>
      <w:r>
        <w:rPr>
          <w:szCs w:val="24"/>
        </w:rPr>
        <w:t>e</w:t>
      </w:r>
      <w:r w:rsidRPr="0053331F">
        <w:rPr>
          <w:szCs w:val="24"/>
        </w:rPr>
        <w:t xml:space="preserve"> reasonable doubt that the survey was unannounced. </w:t>
      </w:r>
    </w:p>
    <w:p w:rsidR="0053331F" w:rsidRPr="0053331F" w:rsidRDefault="0053331F" w:rsidP="0053331F">
      <w:pPr>
        <w:pStyle w:val="ListParagraph"/>
        <w:ind w:left="360"/>
        <w:rPr>
          <w:lang w:val="en-US"/>
        </w:rPr>
      </w:pPr>
    </w:p>
    <w:p w:rsidR="009D4BB2" w:rsidRPr="007D2B2E" w:rsidRDefault="007D2B2E" w:rsidP="00DB3705">
      <w:pPr>
        <w:rPr>
          <w:b/>
          <w:i/>
          <w:szCs w:val="24"/>
        </w:rPr>
      </w:pPr>
      <w:r w:rsidRPr="007D2B2E">
        <w:rPr>
          <w:b/>
          <w:i/>
          <w:szCs w:val="24"/>
        </w:rPr>
        <w:t xml:space="preserve">Hospital </w:t>
      </w:r>
      <w:r w:rsidR="009D4BB2" w:rsidRPr="007D2B2E">
        <w:rPr>
          <w:b/>
          <w:i/>
          <w:szCs w:val="24"/>
        </w:rPr>
        <w:t>Acquisition</w:t>
      </w:r>
      <w:r w:rsidRPr="007D2B2E">
        <w:rPr>
          <w:b/>
          <w:i/>
          <w:szCs w:val="24"/>
        </w:rPr>
        <w:t xml:space="preserve"> Followed by</w:t>
      </w:r>
      <w:r w:rsidR="002506EE">
        <w:rPr>
          <w:b/>
          <w:i/>
          <w:szCs w:val="24"/>
        </w:rPr>
        <w:t xml:space="preserve"> </w:t>
      </w:r>
      <w:r w:rsidR="009D4BB2" w:rsidRPr="007D2B2E">
        <w:rPr>
          <w:b/>
          <w:i/>
          <w:szCs w:val="24"/>
        </w:rPr>
        <w:t>Combination</w:t>
      </w:r>
      <w:r w:rsidR="003758A9">
        <w:rPr>
          <w:b/>
          <w:i/>
          <w:szCs w:val="24"/>
        </w:rPr>
        <w:t xml:space="preserve"> Into One Hospital</w:t>
      </w:r>
    </w:p>
    <w:p w:rsidR="003C46D0" w:rsidRPr="00A67AA0" w:rsidRDefault="003C46D0" w:rsidP="00B605BA">
      <w:pPr>
        <w:rPr>
          <w:szCs w:val="24"/>
        </w:rPr>
      </w:pPr>
    </w:p>
    <w:p w:rsidR="00E02135" w:rsidRDefault="003C46D0" w:rsidP="00B605BA">
      <w:pPr>
        <w:rPr>
          <w:szCs w:val="24"/>
        </w:rPr>
      </w:pPr>
      <w:r w:rsidRPr="00A67AA0">
        <w:rPr>
          <w:szCs w:val="24"/>
        </w:rPr>
        <w:t xml:space="preserve">In </w:t>
      </w:r>
      <w:r w:rsidR="007D2B2E">
        <w:rPr>
          <w:szCs w:val="24"/>
        </w:rPr>
        <w:t xml:space="preserve">accordance with the provider-based rules at 42 CFR 413.65, </w:t>
      </w:r>
      <w:r w:rsidR="00936CD2">
        <w:rPr>
          <w:szCs w:val="24"/>
        </w:rPr>
        <w:t xml:space="preserve">a </w:t>
      </w:r>
      <w:r w:rsidR="007D2B2E">
        <w:rPr>
          <w:szCs w:val="24"/>
        </w:rPr>
        <w:t xml:space="preserve">hospital may </w:t>
      </w:r>
      <w:r w:rsidR="00E6269D">
        <w:rPr>
          <w:szCs w:val="24"/>
        </w:rPr>
        <w:t xml:space="preserve">operate </w:t>
      </w:r>
      <w:r w:rsidR="00936CD2">
        <w:rPr>
          <w:szCs w:val="24"/>
        </w:rPr>
        <w:t xml:space="preserve">one or more of the following </w:t>
      </w:r>
      <w:r w:rsidR="00417F82">
        <w:rPr>
          <w:szCs w:val="24"/>
        </w:rPr>
        <w:t>under one Medicare provider agreement and associated CCN</w:t>
      </w:r>
      <w:r w:rsidR="00936CD2">
        <w:rPr>
          <w:szCs w:val="24"/>
        </w:rPr>
        <w:t>: (1)</w:t>
      </w:r>
      <w:r w:rsidR="00417F82">
        <w:rPr>
          <w:szCs w:val="24"/>
        </w:rPr>
        <w:t xml:space="preserve"> </w:t>
      </w:r>
      <w:r w:rsidR="0053331F">
        <w:rPr>
          <w:szCs w:val="24"/>
        </w:rPr>
        <w:t xml:space="preserve">one or more </w:t>
      </w:r>
      <w:r w:rsidR="00E6269D">
        <w:rPr>
          <w:szCs w:val="24"/>
        </w:rPr>
        <w:t xml:space="preserve">off-campus </w:t>
      </w:r>
      <w:r w:rsidR="007D2B2E">
        <w:rPr>
          <w:szCs w:val="24"/>
        </w:rPr>
        <w:t>outpatient departments</w:t>
      </w:r>
      <w:r w:rsidR="00936CD2">
        <w:rPr>
          <w:szCs w:val="24"/>
        </w:rPr>
        <w:t xml:space="preserve">; </w:t>
      </w:r>
      <w:r w:rsidR="0053331F">
        <w:rPr>
          <w:szCs w:val="24"/>
        </w:rPr>
        <w:t>and/</w:t>
      </w:r>
      <w:r w:rsidR="00936CD2">
        <w:rPr>
          <w:szCs w:val="24"/>
        </w:rPr>
        <w:t>or (2)</w:t>
      </w:r>
      <w:r w:rsidR="007D2B2E">
        <w:rPr>
          <w:szCs w:val="24"/>
        </w:rPr>
        <w:t xml:space="preserve"> </w:t>
      </w:r>
      <w:r w:rsidR="0053331F">
        <w:rPr>
          <w:szCs w:val="24"/>
        </w:rPr>
        <w:t>one or more</w:t>
      </w:r>
      <w:r w:rsidR="00E02135">
        <w:rPr>
          <w:szCs w:val="24"/>
        </w:rPr>
        <w:t xml:space="preserve"> inpatient campuses (</w:t>
      </w:r>
      <w:r w:rsidR="00C82853">
        <w:rPr>
          <w:szCs w:val="24"/>
        </w:rPr>
        <w:t xml:space="preserve">with one being the “main” campus and the other(s) </w:t>
      </w:r>
      <w:r w:rsidR="00E02135">
        <w:rPr>
          <w:szCs w:val="24"/>
        </w:rPr>
        <w:t>called either “</w:t>
      </w:r>
      <w:r w:rsidR="007D2B2E">
        <w:rPr>
          <w:szCs w:val="24"/>
        </w:rPr>
        <w:t>remote locations</w:t>
      </w:r>
      <w:r w:rsidR="00E02135">
        <w:rPr>
          <w:szCs w:val="24"/>
        </w:rPr>
        <w:t>” or</w:t>
      </w:r>
      <w:r w:rsidR="007D2B2E">
        <w:rPr>
          <w:szCs w:val="24"/>
        </w:rPr>
        <w:t xml:space="preserve"> </w:t>
      </w:r>
      <w:r w:rsidR="00E02135">
        <w:rPr>
          <w:szCs w:val="24"/>
        </w:rPr>
        <w:t>“</w:t>
      </w:r>
      <w:r w:rsidR="007D2B2E">
        <w:rPr>
          <w:szCs w:val="24"/>
        </w:rPr>
        <w:t>satellites</w:t>
      </w:r>
      <w:r w:rsidR="00C82853">
        <w:rPr>
          <w:szCs w:val="24"/>
        </w:rPr>
        <w:t>,</w:t>
      </w:r>
      <w:r w:rsidR="00E02135">
        <w:rPr>
          <w:szCs w:val="24"/>
        </w:rPr>
        <w:t>” depending on the type of hospital)</w:t>
      </w:r>
      <w:r w:rsidR="007D2B2E">
        <w:rPr>
          <w:szCs w:val="24"/>
        </w:rPr>
        <w:t xml:space="preserve">.  </w:t>
      </w:r>
      <w:r w:rsidR="00E02135">
        <w:rPr>
          <w:szCs w:val="24"/>
        </w:rPr>
        <w:t>(</w:t>
      </w:r>
      <w:r w:rsidR="007D2B2E">
        <w:rPr>
          <w:szCs w:val="24"/>
        </w:rPr>
        <w:t>This is also true</w:t>
      </w:r>
      <w:r w:rsidR="00E02135">
        <w:rPr>
          <w:szCs w:val="24"/>
        </w:rPr>
        <w:t xml:space="preserve"> for CAHs, although the statutory limit on CAH bed size makes it less likely that a CAH will provide inpatient services at multiple campuses.)  </w:t>
      </w:r>
      <w:r w:rsidR="007D2B2E">
        <w:rPr>
          <w:szCs w:val="24"/>
        </w:rPr>
        <w:t xml:space="preserve"> </w:t>
      </w:r>
      <w:r w:rsidR="00417F82">
        <w:rPr>
          <w:szCs w:val="24"/>
        </w:rPr>
        <w:t xml:space="preserve">The remote location or satellite must </w:t>
      </w:r>
      <w:r w:rsidR="002506EE">
        <w:rPr>
          <w:szCs w:val="24"/>
        </w:rPr>
        <w:t>be</w:t>
      </w:r>
      <w:r w:rsidR="00417F82">
        <w:rPr>
          <w:szCs w:val="24"/>
        </w:rPr>
        <w:t xml:space="preserve"> the same type of hospital as the main campus</w:t>
      </w:r>
      <w:r w:rsidR="005E416B">
        <w:rPr>
          <w:szCs w:val="24"/>
        </w:rPr>
        <w:t>.  F</w:t>
      </w:r>
      <w:r w:rsidR="00417F82">
        <w:rPr>
          <w:szCs w:val="24"/>
        </w:rPr>
        <w:t>or example, a short-term acute care hospital cannot have a provider-based long term care</w:t>
      </w:r>
      <w:r w:rsidR="00C82853">
        <w:rPr>
          <w:szCs w:val="24"/>
        </w:rPr>
        <w:t xml:space="preserve"> hospital</w:t>
      </w:r>
      <w:r w:rsidR="00417F82">
        <w:rPr>
          <w:szCs w:val="24"/>
        </w:rPr>
        <w:t xml:space="preserve"> satellite</w:t>
      </w:r>
      <w:r w:rsidR="005E416B">
        <w:rPr>
          <w:szCs w:val="24"/>
        </w:rPr>
        <w:t xml:space="preserve">. </w:t>
      </w:r>
      <w:r w:rsidR="002506EE">
        <w:rPr>
          <w:szCs w:val="24"/>
        </w:rPr>
        <w:t xml:space="preserve"> </w:t>
      </w:r>
      <w:r w:rsidR="005E416B">
        <w:rPr>
          <w:szCs w:val="24"/>
        </w:rPr>
        <w:t>However,</w:t>
      </w:r>
      <w:r w:rsidR="002506EE">
        <w:rPr>
          <w:szCs w:val="24"/>
        </w:rPr>
        <w:t xml:space="preserve"> a</w:t>
      </w:r>
      <w:r w:rsidR="004534BF">
        <w:rPr>
          <w:szCs w:val="24"/>
        </w:rPr>
        <w:t xml:space="preserve"> short-term acute care hospital can have an</w:t>
      </w:r>
      <w:r w:rsidR="002506EE">
        <w:rPr>
          <w:szCs w:val="24"/>
        </w:rPr>
        <w:t xml:space="preserve"> Inpatient Pr</w:t>
      </w:r>
      <w:r w:rsidR="0053331F">
        <w:rPr>
          <w:szCs w:val="24"/>
        </w:rPr>
        <w:t>ospective Payment System (IPPS)-</w:t>
      </w:r>
      <w:r w:rsidR="002506EE">
        <w:rPr>
          <w:szCs w:val="24"/>
        </w:rPr>
        <w:t xml:space="preserve">excluded </w:t>
      </w:r>
      <w:r w:rsidR="002506EE" w:rsidRPr="00866203">
        <w:rPr>
          <w:szCs w:val="24"/>
          <w:u w:val="single"/>
        </w:rPr>
        <w:t>unit</w:t>
      </w:r>
      <w:r w:rsidR="00C82853" w:rsidRPr="0053331F">
        <w:rPr>
          <w:szCs w:val="24"/>
        </w:rPr>
        <w:t xml:space="preserve"> of that hospital</w:t>
      </w:r>
      <w:r w:rsidR="004534BF">
        <w:rPr>
          <w:szCs w:val="24"/>
        </w:rPr>
        <w:t xml:space="preserve"> at a remote location</w:t>
      </w:r>
      <w:r w:rsidR="002506EE">
        <w:rPr>
          <w:szCs w:val="24"/>
        </w:rPr>
        <w:t xml:space="preserve"> – for example, a short-term acute care hospital may </w:t>
      </w:r>
      <w:r w:rsidR="00866203">
        <w:rPr>
          <w:szCs w:val="24"/>
        </w:rPr>
        <w:t xml:space="preserve">have a unit </w:t>
      </w:r>
      <w:r w:rsidR="002506EE">
        <w:rPr>
          <w:szCs w:val="24"/>
        </w:rPr>
        <w:t>provid</w:t>
      </w:r>
      <w:r w:rsidR="00866203">
        <w:rPr>
          <w:szCs w:val="24"/>
        </w:rPr>
        <w:t>ing</w:t>
      </w:r>
      <w:r w:rsidR="002506EE">
        <w:rPr>
          <w:szCs w:val="24"/>
        </w:rPr>
        <w:t xml:space="preserve"> IPPS-excluded inpatient psychiatric services</w:t>
      </w:r>
      <w:r w:rsidR="00C82853">
        <w:rPr>
          <w:szCs w:val="24"/>
        </w:rPr>
        <w:t xml:space="preserve"> </w:t>
      </w:r>
      <w:r w:rsidR="004534BF">
        <w:rPr>
          <w:szCs w:val="24"/>
        </w:rPr>
        <w:t>at</w:t>
      </w:r>
      <w:r w:rsidR="002506EE" w:rsidRPr="0053331F">
        <w:rPr>
          <w:szCs w:val="24"/>
        </w:rPr>
        <w:t xml:space="preserve"> a remote location.</w:t>
      </w:r>
      <w:r w:rsidR="00C82853">
        <w:rPr>
          <w:szCs w:val="24"/>
        </w:rPr>
        <w:t xml:space="preserve">     </w:t>
      </w:r>
    </w:p>
    <w:p w:rsidR="00E02135" w:rsidRDefault="00E02135" w:rsidP="00B605BA">
      <w:pPr>
        <w:rPr>
          <w:szCs w:val="24"/>
        </w:rPr>
      </w:pPr>
    </w:p>
    <w:p w:rsidR="00436C69" w:rsidRDefault="005E416B" w:rsidP="00B605BA">
      <w:pPr>
        <w:rPr>
          <w:szCs w:val="24"/>
        </w:rPr>
      </w:pPr>
      <w:r>
        <w:rPr>
          <w:szCs w:val="24"/>
        </w:rPr>
        <w:t>Therefore, u</w:t>
      </w:r>
      <w:r w:rsidR="002506EE">
        <w:rPr>
          <w:szCs w:val="24"/>
        </w:rPr>
        <w:t>nder the provider-based rules,</w:t>
      </w:r>
      <w:r w:rsidR="00E02135">
        <w:rPr>
          <w:szCs w:val="24"/>
        </w:rPr>
        <w:t xml:space="preserve"> </w:t>
      </w:r>
      <w:r w:rsidR="002506EE">
        <w:rPr>
          <w:szCs w:val="24"/>
        </w:rPr>
        <w:t xml:space="preserve">it is </w:t>
      </w:r>
      <w:r w:rsidR="00E02135">
        <w:rPr>
          <w:szCs w:val="24"/>
        </w:rPr>
        <w:t xml:space="preserve">possible for the owner of an existing Medicare-participating hospital </w:t>
      </w:r>
      <w:r w:rsidR="00543D4C">
        <w:rPr>
          <w:szCs w:val="24"/>
        </w:rPr>
        <w:t xml:space="preserve">(Hospital A) </w:t>
      </w:r>
      <w:r w:rsidR="00E02135">
        <w:rPr>
          <w:szCs w:val="24"/>
        </w:rPr>
        <w:t xml:space="preserve">to acquire another Medicare-participating hospital </w:t>
      </w:r>
      <w:r w:rsidR="00543D4C">
        <w:rPr>
          <w:szCs w:val="24"/>
        </w:rPr>
        <w:t xml:space="preserve">(Hospital B) </w:t>
      </w:r>
      <w:r w:rsidR="00E02135">
        <w:rPr>
          <w:szCs w:val="24"/>
        </w:rPr>
        <w:t xml:space="preserve">and make the acquired </w:t>
      </w:r>
      <w:r w:rsidR="00543D4C">
        <w:rPr>
          <w:szCs w:val="24"/>
        </w:rPr>
        <w:t>H</w:t>
      </w:r>
      <w:r w:rsidR="00E02135">
        <w:rPr>
          <w:szCs w:val="24"/>
        </w:rPr>
        <w:t>ospital</w:t>
      </w:r>
      <w:r w:rsidR="00543D4C">
        <w:rPr>
          <w:szCs w:val="24"/>
        </w:rPr>
        <w:t xml:space="preserve"> B</w:t>
      </w:r>
      <w:r w:rsidR="00E02135">
        <w:rPr>
          <w:szCs w:val="24"/>
        </w:rPr>
        <w:t xml:space="preserve"> a </w:t>
      </w:r>
      <w:r w:rsidR="002506EE">
        <w:rPr>
          <w:szCs w:val="24"/>
        </w:rPr>
        <w:t xml:space="preserve">remote location or </w:t>
      </w:r>
      <w:r w:rsidR="00D66EA6">
        <w:rPr>
          <w:szCs w:val="24"/>
        </w:rPr>
        <w:t>second</w:t>
      </w:r>
      <w:r w:rsidR="00E02135">
        <w:rPr>
          <w:szCs w:val="24"/>
        </w:rPr>
        <w:t xml:space="preserve"> </w:t>
      </w:r>
      <w:r w:rsidR="0053331F">
        <w:rPr>
          <w:szCs w:val="24"/>
        </w:rPr>
        <w:t xml:space="preserve">campus </w:t>
      </w:r>
      <w:r w:rsidR="00E02135">
        <w:rPr>
          <w:szCs w:val="24"/>
        </w:rPr>
        <w:t xml:space="preserve">of </w:t>
      </w:r>
      <w:r w:rsidR="00543D4C">
        <w:rPr>
          <w:szCs w:val="24"/>
        </w:rPr>
        <w:t>Hospital A</w:t>
      </w:r>
      <w:r w:rsidR="00BE51C7">
        <w:rPr>
          <w:szCs w:val="24"/>
        </w:rPr>
        <w:t>.  For purposes of this example, the acquired hospital is</w:t>
      </w:r>
      <w:r w:rsidR="004534BF">
        <w:rPr>
          <w:szCs w:val="24"/>
        </w:rPr>
        <w:t xml:space="preserve"> now called Hospital A-Campus 2</w:t>
      </w:r>
      <w:r w:rsidR="00BE51C7">
        <w:rPr>
          <w:szCs w:val="24"/>
        </w:rPr>
        <w:t>.   Hospital A-Campus 2 would be</w:t>
      </w:r>
      <w:r w:rsidR="00543D4C">
        <w:rPr>
          <w:szCs w:val="24"/>
        </w:rPr>
        <w:t xml:space="preserve"> covered by Hospital A’s Medicare provider agreement and CCN number.  </w:t>
      </w:r>
      <w:r w:rsidR="00936CD2">
        <w:rPr>
          <w:szCs w:val="24"/>
        </w:rPr>
        <w:t xml:space="preserve">Some </w:t>
      </w:r>
      <w:r w:rsidR="00BE51C7">
        <w:rPr>
          <w:szCs w:val="24"/>
        </w:rPr>
        <w:t>hospitals, SAs, and</w:t>
      </w:r>
      <w:r w:rsidR="00543D4C">
        <w:rPr>
          <w:szCs w:val="24"/>
        </w:rPr>
        <w:t xml:space="preserve"> AOs </w:t>
      </w:r>
      <w:r w:rsidR="00936CD2">
        <w:rPr>
          <w:szCs w:val="24"/>
        </w:rPr>
        <w:t xml:space="preserve">appear to </w:t>
      </w:r>
      <w:r w:rsidR="00BE51C7">
        <w:rPr>
          <w:szCs w:val="24"/>
        </w:rPr>
        <w:t>be</w:t>
      </w:r>
      <w:r w:rsidR="00936CD2">
        <w:rPr>
          <w:szCs w:val="24"/>
        </w:rPr>
        <w:t xml:space="preserve"> unclear </w:t>
      </w:r>
      <w:r w:rsidR="00436C69">
        <w:rPr>
          <w:szCs w:val="24"/>
        </w:rPr>
        <w:t xml:space="preserve">as to </w:t>
      </w:r>
      <w:r w:rsidR="00936CD2">
        <w:rPr>
          <w:szCs w:val="24"/>
        </w:rPr>
        <w:t xml:space="preserve">the circumstances in which </w:t>
      </w:r>
      <w:r w:rsidR="00BE51C7">
        <w:rPr>
          <w:szCs w:val="24"/>
        </w:rPr>
        <w:t xml:space="preserve">it is permissible for </w:t>
      </w:r>
      <w:r w:rsidR="00543D4C">
        <w:rPr>
          <w:szCs w:val="24"/>
        </w:rPr>
        <w:t xml:space="preserve">Hospital A </w:t>
      </w:r>
      <w:r w:rsidR="00BE51C7">
        <w:rPr>
          <w:szCs w:val="24"/>
        </w:rPr>
        <w:t>to</w:t>
      </w:r>
      <w:r w:rsidR="00543D4C">
        <w:rPr>
          <w:szCs w:val="24"/>
        </w:rPr>
        <w:t xml:space="preserve"> bill for Medicare services at </w:t>
      </w:r>
      <w:r>
        <w:rPr>
          <w:szCs w:val="24"/>
        </w:rPr>
        <w:t xml:space="preserve">the </w:t>
      </w:r>
      <w:r w:rsidR="00543D4C">
        <w:rPr>
          <w:szCs w:val="24"/>
        </w:rPr>
        <w:t>new</w:t>
      </w:r>
      <w:r w:rsidR="002506EE">
        <w:rPr>
          <w:szCs w:val="24"/>
        </w:rPr>
        <w:t>ly acquired</w:t>
      </w:r>
      <w:r w:rsidR="00543D4C">
        <w:rPr>
          <w:szCs w:val="24"/>
        </w:rPr>
        <w:t xml:space="preserve"> Hospital A-Campus 2 as soon as the acquisition is completed.</w:t>
      </w:r>
      <w:r w:rsidR="00E02135">
        <w:rPr>
          <w:szCs w:val="24"/>
        </w:rPr>
        <w:t xml:space="preserve"> </w:t>
      </w:r>
      <w:r w:rsidR="00543D4C">
        <w:rPr>
          <w:szCs w:val="24"/>
        </w:rPr>
        <w:t xml:space="preserve"> </w:t>
      </w:r>
      <w:r w:rsidR="00BE51C7">
        <w:rPr>
          <w:szCs w:val="24"/>
        </w:rPr>
        <w:t xml:space="preserve"> To continue our example, there have been cases where Hospital A has rejected assignment of the Hospital B Medicare provider agreement, but has assumed it could nevertheless treat the acquisition of Hospital B as the addition of a service location and begin billing as of the acquisition date.  This is incorrect.  </w:t>
      </w:r>
      <w:r w:rsidR="00436C69">
        <w:rPr>
          <w:szCs w:val="24"/>
        </w:rPr>
        <w:t xml:space="preserve">We are, therefore, clarifying </w:t>
      </w:r>
      <w:r w:rsidR="00936CD2">
        <w:rPr>
          <w:szCs w:val="24"/>
        </w:rPr>
        <w:t xml:space="preserve">the rules which apply to </w:t>
      </w:r>
      <w:r w:rsidR="00BE51C7">
        <w:rPr>
          <w:szCs w:val="24"/>
        </w:rPr>
        <w:t>a hospital</w:t>
      </w:r>
      <w:r w:rsidR="00436C69">
        <w:rPr>
          <w:szCs w:val="24"/>
        </w:rPr>
        <w:t xml:space="preserve"> </w:t>
      </w:r>
      <w:r w:rsidR="00D15C8F" w:rsidRPr="00BE51C7">
        <w:rPr>
          <w:szCs w:val="24"/>
        </w:rPr>
        <w:t>acquisition-combination</w:t>
      </w:r>
      <w:r w:rsidR="00417F82">
        <w:rPr>
          <w:szCs w:val="24"/>
        </w:rPr>
        <w:t xml:space="preserve"> scenario </w:t>
      </w:r>
      <w:r w:rsidR="00436C69">
        <w:rPr>
          <w:szCs w:val="24"/>
        </w:rPr>
        <w:t>as follows:</w:t>
      </w:r>
    </w:p>
    <w:p w:rsidR="00436C69" w:rsidRDefault="00436C69" w:rsidP="00B605BA">
      <w:pPr>
        <w:rPr>
          <w:szCs w:val="24"/>
        </w:rPr>
      </w:pPr>
    </w:p>
    <w:p w:rsidR="00003E87" w:rsidRDefault="00543D4C" w:rsidP="00D15C8F">
      <w:pPr>
        <w:numPr>
          <w:ilvl w:val="0"/>
          <w:numId w:val="22"/>
        </w:numPr>
        <w:ind w:left="360"/>
        <w:rPr>
          <w:szCs w:val="24"/>
        </w:rPr>
      </w:pPr>
      <w:r>
        <w:rPr>
          <w:szCs w:val="24"/>
        </w:rPr>
        <w:t>CMS will automatically assign the Hospital B</w:t>
      </w:r>
      <w:r w:rsidR="00936CD2">
        <w:rPr>
          <w:szCs w:val="24"/>
        </w:rPr>
        <w:t>’s existing</w:t>
      </w:r>
      <w:r>
        <w:rPr>
          <w:szCs w:val="24"/>
        </w:rPr>
        <w:t xml:space="preserve"> provider agreement to</w:t>
      </w:r>
      <w:r w:rsidR="00436C69">
        <w:rPr>
          <w:szCs w:val="24"/>
        </w:rPr>
        <w:t xml:space="preserve"> Hospital A.  Under this scenario</w:t>
      </w:r>
      <w:r w:rsidR="00417F82">
        <w:rPr>
          <w:szCs w:val="24"/>
        </w:rPr>
        <w:t xml:space="preserve">, since Hospital B becomes Hospital A-Campus 2, there cannot be a separate provider agreement and CCN for this campus.  However, </w:t>
      </w:r>
      <w:r w:rsidR="00436C69">
        <w:rPr>
          <w:szCs w:val="24"/>
        </w:rPr>
        <w:t xml:space="preserve">Hospital B’s provider agreement is </w:t>
      </w:r>
      <w:r w:rsidR="00436C69" w:rsidRPr="00417F82">
        <w:rPr>
          <w:b/>
          <w:i/>
          <w:szCs w:val="24"/>
        </w:rPr>
        <w:t>not</w:t>
      </w:r>
      <w:r w:rsidR="00436C69">
        <w:rPr>
          <w:szCs w:val="24"/>
        </w:rPr>
        <w:t xml:space="preserve"> terminated; </w:t>
      </w:r>
      <w:r w:rsidR="00417F82">
        <w:rPr>
          <w:szCs w:val="24"/>
        </w:rPr>
        <w:t xml:space="preserve">instead </w:t>
      </w:r>
      <w:r w:rsidR="00436C69">
        <w:rPr>
          <w:szCs w:val="24"/>
        </w:rPr>
        <w:t>it is subsumed under</w:t>
      </w:r>
      <w:r w:rsidR="00417F82">
        <w:rPr>
          <w:szCs w:val="24"/>
        </w:rPr>
        <w:t>/incorporated into</w:t>
      </w:r>
      <w:r w:rsidR="00436C69">
        <w:rPr>
          <w:szCs w:val="24"/>
        </w:rPr>
        <w:t xml:space="preserve"> the </w:t>
      </w:r>
      <w:r w:rsidR="000E6B00">
        <w:rPr>
          <w:szCs w:val="24"/>
        </w:rPr>
        <w:t xml:space="preserve">provider </w:t>
      </w:r>
      <w:r w:rsidR="00436C69">
        <w:rPr>
          <w:szCs w:val="24"/>
        </w:rPr>
        <w:t xml:space="preserve">agreement of Hospital A.  </w:t>
      </w:r>
      <w:r w:rsidR="00417F82">
        <w:rPr>
          <w:szCs w:val="24"/>
        </w:rPr>
        <w:t>T</w:t>
      </w:r>
      <w:r w:rsidR="00436C69">
        <w:rPr>
          <w:szCs w:val="24"/>
        </w:rPr>
        <w:t>he CCN associated with Hospital B</w:t>
      </w:r>
      <w:r w:rsidR="000E6B00">
        <w:rPr>
          <w:szCs w:val="24"/>
        </w:rPr>
        <w:t>’s</w:t>
      </w:r>
      <w:r w:rsidR="00436C69">
        <w:rPr>
          <w:szCs w:val="24"/>
        </w:rPr>
        <w:t xml:space="preserve"> provider agreement is</w:t>
      </w:r>
      <w:r w:rsidR="00417F82">
        <w:rPr>
          <w:szCs w:val="24"/>
        </w:rPr>
        <w:t xml:space="preserve"> </w:t>
      </w:r>
      <w:r w:rsidR="00436C69">
        <w:rPr>
          <w:szCs w:val="24"/>
        </w:rPr>
        <w:lastRenderedPageBreak/>
        <w:t xml:space="preserve">“retired” and no longer used.  Hospital A may begin to bill Medicare for services provided at Hospital A-Campus 2 as soon as the acquisition is completed.  </w:t>
      </w:r>
      <w:r>
        <w:rPr>
          <w:szCs w:val="24"/>
        </w:rPr>
        <w:t xml:space="preserve"> </w:t>
      </w:r>
      <w:r w:rsidR="00003E87">
        <w:rPr>
          <w:szCs w:val="24"/>
        </w:rPr>
        <w:t>There is no interruption in the participation of Hospital A-Campus 2 in Medicare.</w:t>
      </w:r>
    </w:p>
    <w:p w:rsidR="00003E87" w:rsidRDefault="00003E87" w:rsidP="00D15C8F">
      <w:pPr>
        <w:rPr>
          <w:szCs w:val="24"/>
        </w:rPr>
      </w:pPr>
    </w:p>
    <w:p w:rsidR="00392EB0" w:rsidRDefault="00003E87" w:rsidP="00D15C8F">
      <w:pPr>
        <w:numPr>
          <w:ilvl w:val="0"/>
          <w:numId w:val="22"/>
        </w:numPr>
        <w:ind w:left="360"/>
        <w:rPr>
          <w:szCs w:val="24"/>
        </w:rPr>
      </w:pPr>
      <w:r>
        <w:rPr>
          <w:szCs w:val="24"/>
        </w:rPr>
        <w:t xml:space="preserve">As in any acquisition, Hospital A also has the option to reject assignment of Hospital B’s </w:t>
      </w:r>
      <w:r w:rsidR="00936CD2">
        <w:rPr>
          <w:szCs w:val="24"/>
        </w:rPr>
        <w:t xml:space="preserve">existing </w:t>
      </w:r>
      <w:r>
        <w:rPr>
          <w:szCs w:val="24"/>
        </w:rPr>
        <w:t>Medicare provider agreement.  I</w:t>
      </w:r>
      <w:r w:rsidR="00231672">
        <w:rPr>
          <w:szCs w:val="24"/>
        </w:rPr>
        <w:t>f it does so</w:t>
      </w:r>
      <w:r>
        <w:rPr>
          <w:szCs w:val="24"/>
        </w:rPr>
        <w:t xml:space="preserve">, Hospital B’s provider agreement </w:t>
      </w:r>
      <w:r w:rsidR="00F14A44">
        <w:rPr>
          <w:szCs w:val="24"/>
        </w:rPr>
        <w:t xml:space="preserve">is </w:t>
      </w:r>
      <w:r>
        <w:rPr>
          <w:szCs w:val="24"/>
        </w:rPr>
        <w:t xml:space="preserve">terminated, and Hospital A </w:t>
      </w:r>
      <w:r w:rsidR="00D66EA6">
        <w:rPr>
          <w:szCs w:val="24"/>
        </w:rPr>
        <w:t>is not eligible for</w:t>
      </w:r>
      <w:r>
        <w:rPr>
          <w:szCs w:val="24"/>
        </w:rPr>
        <w:t xml:space="preserve"> Medicare </w:t>
      </w:r>
      <w:r w:rsidR="00D66EA6">
        <w:rPr>
          <w:szCs w:val="24"/>
        </w:rPr>
        <w:t xml:space="preserve">payment </w:t>
      </w:r>
      <w:r>
        <w:rPr>
          <w:szCs w:val="24"/>
        </w:rPr>
        <w:t xml:space="preserve">for services at the new Hospital A-Campus 2 until it has completed a process analogous to that applied to an initial applicant for Medicare enrollment.  </w:t>
      </w:r>
      <w:r w:rsidR="00231672">
        <w:rPr>
          <w:szCs w:val="24"/>
        </w:rPr>
        <w:t xml:space="preserve">This is the case even though Hospital A-Campus 2 will not be separately enrolled in Medicare.  </w:t>
      </w:r>
    </w:p>
    <w:p w:rsidR="00392EB0" w:rsidRDefault="00392EB0" w:rsidP="00F54B88">
      <w:pPr>
        <w:pStyle w:val="ListParagraph"/>
      </w:pPr>
    </w:p>
    <w:p w:rsidR="00392EB0" w:rsidRDefault="00231672" w:rsidP="00D15C8F">
      <w:pPr>
        <w:numPr>
          <w:ilvl w:val="0"/>
          <w:numId w:val="23"/>
        </w:numPr>
        <w:ind w:left="720"/>
        <w:rPr>
          <w:szCs w:val="24"/>
        </w:rPr>
      </w:pPr>
      <w:r>
        <w:rPr>
          <w:szCs w:val="24"/>
        </w:rPr>
        <w:t>Hospital A must notify CMS that it is rejecting assignment of the Hospital B provider agreement</w:t>
      </w:r>
      <w:r w:rsidR="00936CD2">
        <w:rPr>
          <w:szCs w:val="24"/>
        </w:rPr>
        <w:t>, and that it is</w:t>
      </w:r>
      <w:r>
        <w:rPr>
          <w:szCs w:val="24"/>
        </w:rPr>
        <w:t xml:space="preserve"> creating a provider-based Hospital A-Campus 2.  </w:t>
      </w:r>
      <w:r w:rsidR="00392EB0">
        <w:rPr>
          <w:szCs w:val="24"/>
        </w:rPr>
        <w:t>I</w:t>
      </w:r>
      <w:r w:rsidR="00003E87">
        <w:rPr>
          <w:szCs w:val="24"/>
        </w:rPr>
        <w:t xml:space="preserve">t is </w:t>
      </w:r>
      <w:r w:rsidR="00003E87" w:rsidRPr="004534BF">
        <w:rPr>
          <w:b/>
          <w:i/>
          <w:szCs w:val="24"/>
        </w:rPr>
        <w:t xml:space="preserve">not </w:t>
      </w:r>
      <w:r w:rsidR="00003E87">
        <w:rPr>
          <w:szCs w:val="24"/>
        </w:rPr>
        <w:t>permissible</w:t>
      </w:r>
      <w:r w:rsidR="002F6CB2">
        <w:rPr>
          <w:szCs w:val="24"/>
        </w:rPr>
        <w:t xml:space="preserve"> for Hospital A</w:t>
      </w:r>
      <w:r w:rsidR="00003E87">
        <w:rPr>
          <w:szCs w:val="24"/>
        </w:rPr>
        <w:t xml:space="preserve"> to treat this </w:t>
      </w:r>
      <w:r w:rsidR="00392EB0">
        <w:rPr>
          <w:szCs w:val="24"/>
        </w:rPr>
        <w:t>transaction</w:t>
      </w:r>
      <w:r w:rsidR="00003E87">
        <w:rPr>
          <w:szCs w:val="24"/>
        </w:rPr>
        <w:t xml:space="preserve"> merely </w:t>
      </w:r>
      <w:r w:rsidR="00392EB0">
        <w:rPr>
          <w:szCs w:val="24"/>
        </w:rPr>
        <w:t xml:space="preserve">as </w:t>
      </w:r>
      <w:r w:rsidR="004534BF">
        <w:rPr>
          <w:szCs w:val="24"/>
        </w:rPr>
        <w:t xml:space="preserve">a </w:t>
      </w:r>
      <w:r w:rsidR="00D66EA6">
        <w:rPr>
          <w:szCs w:val="24"/>
        </w:rPr>
        <w:t xml:space="preserve">change of information </w:t>
      </w:r>
      <w:r w:rsidR="00F14A44">
        <w:rPr>
          <w:szCs w:val="24"/>
        </w:rPr>
        <w:t>o</w:t>
      </w:r>
      <w:r w:rsidR="004534BF">
        <w:rPr>
          <w:szCs w:val="24"/>
        </w:rPr>
        <w:t>n</w:t>
      </w:r>
      <w:r w:rsidR="00F14A44">
        <w:rPr>
          <w:szCs w:val="24"/>
        </w:rPr>
        <w:t xml:space="preserve"> Hospital A’s 855</w:t>
      </w:r>
      <w:r w:rsidR="004534BF">
        <w:rPr>
          <w:szCs w:val="24"/>
        </w:rPr>
        <w:t>,</w:t>
      </w:r>
      <w:r w:rsidR="00F14A44">
        <w:rPr>
          <w:szCs w:val="24"/>
        </w:rPr>
        <w:t xml:space="preserve"> to provide notice </w:t>
      </w:r>
      <w:r w:rsidR="004534BF">
        <w:rPr>
          <w:szCs w:val="24"/>
        </w:rPr>
        <w:t>to CMS</w:t>
      </w:r>
      <w:r w:rsidR="00F14A44">
        <w:rPr>
          <w:szCs w:val="24"/>
        </w:rPr>
        <w:t xml:space="preserve"> of its </w:t>
      </w:r>
      <w:r w:rsidR="00392EB0">
        <w:rPr>
          <w:szCs w:val="24"/>
        </w:rPr>
        <w:t xml:space="preserve">addition of </w:t>
      </w:r>
      <w:r w:rsidR="00003E87">
        <w:rPr>
          <w:szCs w:val="24"/>
        </w:rPr>
        <w:t xml:space="preserve">a new </w:t>
      </w:r>
      <w:r w:rsidR="00F14A44">
        <w:rPr>
          <w:szCs w:val="24"/>
        </w:rPr>
        <w:t xml:space="preserve">practice </w:t>
      </w:r>
      <w:r w:rsidR="00003E87">
        <w:rPr>
          <w:szCs w:val="24"/>
        </w:rPr>
        <w:t>location</w:t>
      </w:r>
      <w:r w:rsidR="00F14A44">
        <w:rPr>
          <w:szCs w:val="24"/>
        </w:rPr>
        <w:t xml:space="preserve"> at the campus of Hospital A-Campus 2</w:t>
      </w:r>
      <w:r w:rsidR="00003E87">
        <w:rPr>
          <w:szCs w:val="24"/>
        </w:rPr>
        <w:t xml:space="preserve">.   </w:t>
      </w:r>
    </w:p>
    <w:p w:rsidR="00392EB0" w:rsidRDefault="00392EB0" w:rsidP="00D15C8F">
      <w:pPr>
        <w:ind w:left="720" w:hanging="360"/>
        <w:rPr>
          <w:szCs w:val="24"/>
        </w:rPr>
      </w:pPr>
    </w:p>
    <w:p w:rsidR="00F54B88" w:rsidRDefault="00392EB0" w:rsidP="00D15C8F">
      <w:pPr>
        <w:numPr>
          <w:ilvl w:val="0"/>
          <w:numId w:val="23"/>
        </w:numPr>
        <w:ind w:left="720"/>
        <w:rPr>
          <w:szCs w:val="24"/>
        </w:rPr>
      </w:pPr>
      <w:r>
        <w:rPr>
          <w:szCs w:val="24"/>
        </w:rPr>
        <w:t xml:space="preserve">Hospital A-Campus 2 must </w:t>
      </w:r>
      <w:r w:rsidR="00936CD2">
        <w:rPr>
          <w:szCs w:val="24"/>
        </w:rPr>
        <w:t>have</w:t>
      </w:r>
      <w:r>
        <w:rPr>
          <w:szCs w:val="24"/>
        </w:rPr>
        <w:t xml:space="preserve"> a full</w:t>
      </w:r>
      <w:r w:rsidR="00A37ECA">
        <w:rPr>
          <w:szCs w:val="24"/>
        </w:rPr>
        <w:t xml:space="preserve"> certification</w:t>
      </w:r>
      <w:r>
        <w:rPr>
          <w:szCs w:val="24"/>
        </w:rPr>
        <w:t xml:space="preserve"> survey of all applicable Medicare Hospital Conditions of Participation in the same way as would a </w:t>
      </w:r>
      <w:r w:rsidR="00A37ECA">
        <w:rPr>
          <w:szCs w:val="24"/>
        </w:rPr>
        <w:t xml:space="preserve">prospective </w:t>
      </w:r>
      <w:r>
        <w:rPr>
          <w:szCs w:val="24"/>
        </w:rPr>
        <w:t>hospital applying for initial</w:t>
      </w:r>
      <w:r w:rsidR="002F6CB2">
        <w:rPr>
          <w:szCs w:val="24"/>
        </w:rPr>
        <w:t xml:space="preserve"> </w:t>
      </w:r>
      <w:r>
        <w:rPr>
          <w:szCs w:val="24"/>
        </w:rPr>
        <w:t>enrollment in Medicare.  If Hospital A is deemed</w:t>
      </w:r>
      <w:r w:rsidR="00A37ECA">
        <w:rPr>
          <w:szCs w:val="24"/>
        </w:rPr>
        <w:t xml:space="preserve"> to meet the requirements through accreditation</w:t>
      </w:r>
      <w:r>
        <w:rPr>
          <w:szCs w:val="24"/>
        </w:rPr>
        <w:t xml:space="preserve">, its AO may </w:t>
      </w:r>
      <w:r w:rsidRPr="00392EB0">
        <w:rPr>
          <w:b/>
          <w:i/>
          <w:szCs w:val="24"/>
        </w:rPr>
        <w:t>not</w:t>
      </w:r>
      <w:r>
        <w:rPr>
          <w:szCs w:val="24"/>
        </w:rPr>
        <w:t xml:space="preserve"> extend the accreditation of Hospital A to its new Hospital A-Campus 2</w:t>
      </w:r>
      <w:r w:rsidR="000F77E9">
        <w:rPr>
          <w:szCs w:val="24"/>
        </w:rPr>
        <w:t>,</w:t>
      </w:r>
      <w:r>
        <w:rPr>
          <w:szCs w:val="24"/>
        </w:rPr>
        <w:t xml:space="preserve"> but must instead conduct a full </w:t>
      </w:r>
      <w:r w:rsidR="002F6CB2">
        <w:rPr>
          <w:szCs w:val="24"/>
        </w:rPr>
        <w:t xml:space="preserve">accreditation </w:t>
      </w:r>
      <w:r>
        <w:rPr>
          <w:szCs w:val="24"/>
        </w:rPr>
        <w:t xml:space="preserve">survey of that campus.  </w:t>
      </w:r>
      <w:r w:rsidR="00003E87">
        <w:rPr>
          <w:szCs w:val="24"/>
        </w:rPr>
        <w:t xml:space="preserve"> </w:t>
      </w:r>
    </w:p>
    <w:p w:rsidR="00652D6F" w:rsidRPr="00652D6F" w:rsidRDefault="00652D6F" w:rsidP="0075673E">
      <w:pPr>
        <w:pStyle w:val="ListParagraph"/>
        <w:rPr>
          <w:lang w:val="en-US"/>
        </w:rPr>
      </w:pPr>
    </w:p>
    <w:p w:rsidR="00F54B88" w:rsidRPr="00F14A44" w:rsidRDefault="00F54B88" w:rsidP="00652D6F">
      <w:pPr>
        <w:numPr>
          <w:ilvl w:val="1"/>
          <w:numId w:val="23"/>
        </w:numPr>
        <w:ind w:left="1080"/>
        <w:rPr>
          <w:szCs w:val="24"/>
        </w:rPr>
      </w:pPr>
      <w:r w:rsidRPr="00F14A44">
        <w:rPr>
          <w:szCs w:val="24"/>
        </w:rPr>
        <w:t xml:space="preserve">The survey by the SA or AO may not be scheduled and conducted until </w:t>
      </w:r>
      <w:r w:rsidR="00936CD2" w:rsidRPr="00F14A44">
        <w:rPr>
          <w:szCs w:val="24"/>
        </w:rPr>
        <w:t xml:space="preserve">the acquisition is complete, </w:t>
      </w:r>
      <w:r w:rsidRPr="00F14A44">
        <w:rPr>
          <w:szCs w:val="24"/>
        </w:rPr>
        <w:t>the MAC has completed its review of the Form 855A</w:t>
      </w:r>
      <w:r w:rsidR="00652D6F" w:rsidRPr="00F14A44">
        <w:rPr>
          <w:szCs w:val="24"/>
        </w:rPr>
        <w:t xml:space="preserve"> and made a recommendation for approval to the RO</w:t>
      </w:r>
      <w:r w:rsidR="00936CD2" w:rsidRPr="00F14A44">
        <w:rPr>
          <w:szCs w:val="24"/>
        </w:rPr>
        <w:t>,</w:t>
      </w:r>
      <w:r w:rsidR="0075673E" w:rsidRPr="00F14A44">
        <w:rPr>
          <w:szCs w:val="24"/>
        </w:rPr>
        <w:t xml:space="preserve"> and the campus </w:t>
      </w:r>
      <w:r w:rsidR="00936CD2" w:rsidRPr="00F14A44">
        <w:rPr>
          <w:szCs w:val="24"/>
        </w:rPr>
        <w:t>is</w:t>
      </w:r>
      <w:r w:rsidR="0075673E" w:rsidRPr="00F14A44">
        <w:rPr>
          <w:szCs w:val="24"/>
        </w:rPr>
        <w:t xml:space="preserve"> fully operational and providing services to patients</w:t>
      </w:r>
      <w:r w:rsidRPr="00F14A44">
        <w:rPr>
          <w:szCs w:val="24"/>
        </w:rPr>
        <w:t xml:space="preserve">.  </w:t>
      </w:r>
    </w:p>
    <w:p w:rsidR="00F54B88" w:rsidRDefault="00F54B88" w:rsidP="0075673E">
      <w:pPr>
        <w:ind w:left="1440"/>
        <w:rPr>
          <w:szCs w:val="24"/>
        </w:rPr>
      </w:pPr>
    </w:p>
    <w:p w:rsidR="00B605BA" w:rsidRPr="00A67AA0" w:rsidRDefault="00392EB0" w:rsidP="00652D6F">
      <w:pPr>
        <w:numPr>
          <w:ilvl w:val="1"/>
          <w:numId w:val="23"/>
        </w:numPr>
        <w:ind w:left="1080"/>
        <w:rPr>
          <w:szCs w:val="24"/>
        </w:rPr>
      </w:pPr>
      <w:r w:rsidRPr="00F14A44">
        <w:rPr>
          <w:szCs w:val="24"/>
        </w:rPr>
        <w:t xml:space="preserve">The effective date for </w:t>
      </w:r>
      <w:r w:rsidR="0075673E" w:rsidRPr="00F14A44">
        <w:rPr>
          <w:szCs w:val="24"/>
        </w:rPr>
        <w:t>participation</w:t>
      </w:r>
      <w:r w:rsidRPr="00F14A44">
        <w:rPr>
          <w:szCs w:val="24"/>
        </w:rPr>
        <w:t xml:space="preserve"> of the new campus and payment for </w:t>
      </w:r>
      <w:r w:rsidR="00936CD2" w:rsidRPr="00F14A44">
        <w:rPr>
          <w:szCs w:val="24"/>
        </w:rPr>
        <w:t xml:space="preserve">any </w:t>
      </w:r>
      <w:r w:rsidRPr="00F14A44">
        <w:rPr>
          <w:szCs w:val="24"/>
        </w:rPr>
        <w:t xml:space="preserve">Medicare services </w:t>
      </w:r>
      <w:r w:rsidR="00936CD2" w:rsidRPr="00F14A44">
        <w:rPr>
          <w:szCs w:val="24"/>
        </w:rPr>
        <w:t xml:space="preserve">which are </w:t>
      </w:r>
      <w:r w:rsidRPr="00F14A44">
        <w:rPr>
          <w:szCs w:val="24"/>
        </w:rPr>
        <w:t xml:space="preserve">provided there is calculated </w:t>
      </w:r>
      <w:r w:rsidR="00936CD2" w:rsidRPr="00F14A44">
        <w:rPr>
          <w:szCs w:val="24"/>
        </w:rPr>
        <w:t>under the same procedure</w:t>
      </w:r>
      <w:r w:rsidRPr="00F14A44">
        <w:rPr>
          <w:szCs w:val="24"/>
        </w:rPr>
        <w:t xml:space="preserve"> that</w:t>
      </w:r>
      <w:r w:rsidR="00361E93" w:rsidRPr="00F14A44">
        <w:rPr>
          <w:szCs w:val="24"/>
        </w:rPr>
        <w:t xml:space="preserve"> would have been </w:t>
      </w:r>
      <w:r w:rsidRPr="00F14A44">
        <w:rPr>
          <w:szCs w:val="24"/>
        </w:rPr>
        <w:t xml:space="preserve">used </w:t>
      </w:r>
      <w:r w:rsidR="00361E93" w:rsidRPr="00F14A44">
        <w:rPr>
          <w:szCs w:val="24"/>
        </w:rPr>
        <w:t>if the new owner had not combined Hospital B into Hospital A.</w:t>
      </w:r>
      <w:r w:rsidR="00361E93" w:rsidRPr="00A67AA0" w:rsidDel="00361E93">
        <w:rPr>
          <w:szCs w:val="24"/>
        </w:rPr>
        <w:t xml:space="preserve"> </w:t>
      </w:r>
    </w:p>
    <w:p w:rsidR="0017263E" w:rsidRPr="00A67AA0" w:rsidRDefault="0017263E" w:rsidP="00B605BA">
      <w:pPr>
        <w:rPr>
          <w:szCs w:val="24"/>
        </w:rPr>
      </w:pPr>
    </w:p>
    <w:p w:rsidR="004D0AB7" w:rsidRPr="0075673E" w:rsidRDefault="001B43B0" w:rsidP="006031C2">
      <w:pPr>
        <w:rPr>
          <w:b/>
          <w:i/>
          <w:szCs w:val="24"/>
        </w:rPr>
      </w:pPr>
      <w:r w:rsidRPr="0075673E">
        <w:rPr>
          <w:b/>
          <w:i/>
          <w:szCs w:val="24"/>
        </w:rPr>
        <w:t>Medicare Participation</w:t>
      </w:r>
      <w:r w:rsidR="004D0AB7" w:rsidRPr="0075673E">
        <w:rPr>
          <w:b/>
          <w:i/>
          <w:szCs w:val="24"/>
        </w:rPr>
        <w:t xml:space="preserve"> Effective Date</w:t>
      </w:r>
      <w:r w:rsidR="0075673E">
        <w:rPr>
          <w:b/>
          <w:i/>
          <w:szCs w:val="24"/>
        </w:rPr>
        <w:t xml:space="preserve"> </w:t>
      </w:r>
      <w:r w:rsidR="00C67581">
        <w:rPr>
          <w:b/>
          <w:i/>
          <w:szCs w:val="24"/>
        </w:rPr>
        <w:t>a</w:t>
      </w:r>
      <w:r w:rsidR="0075673E">
        <w:rPr>
          <w:b/>
          <w:i/>
          <w:szCs w:val="24"/>
        </w:rPr>
        <w:t>fter Rejection of Assignment</w:t>
      </w:r>
    </w:p>
    <w:p w:rsidR="00356506" w:rsidRPr="00A67AA0" w:rsidRDefault="00356506" w:rsidP="006031C2">
      <w:pPr>
        <w:rPr>
          <w:szCs w:val="24"/>
        </w:rPr>
      </w:pPr>
    </w:p>
    <w:p w:rsidR="004D0AB7" w:rsidRPr="00A67AA0" w:rsidRDefault="00356506" w:rsidP="006031C2">
      <w:pPr>
        <w:rPr>
          <w:szCs w:val="24"/>
        </w:rPr>
      </w:pPr>
      <w:r w:rsidRPr="00A67AA0">
        <w:rPr>
          <w:szCs w:val="24"/>
        </w:rPr>
        <w:t xml:space="preserve">The effective date for Medicare participation </w:t>
      </w:r>
      <w:r w:rsidR="000F77E9">
        <w:rPr>
          <w:szCs w:val="24"/>
        </w:rPr>
        <w:t xml:space="preserve">of the facility under its new owner </w:t>
      </w:r>
      <w:r w:rsidRPr="00A67AA0">
        <w:rPr>
          <w:szCs w:val="24"/>
        </w:rPr>
        <w:t xml:space="preserve">is established </w:t>
      </w:r>
      <w:r w:rsidR="000F77E9">
        <w:rPr>
          <w:szCs w:val="24"/>
        </w:rPr>
        <w:t xml:space="preserve">in </w:t>
      </w:r>
      <w:r w:rsidRPr="00A67AA0">
        <w:rPr>
          <w:szCs w:val="24"/>
        </w:rPr>
        <w:t>the same</w:t>
      </w:r>
      <w:r w:rsidR="000F77E9">
        <w:rPr>
          <w:szCs w:val="24"/>
        </w:rPr>
        <w:t xml:space="preserve"> manner</w:t>
      </w:r>
      <w:r w:rsidRPr="00A67AA0">
        <w:rPr>
          <w:szCs w:val="24"/>
        </w:rPr>
        <w:t xml:space="preserve"> as for an</w:t>
      </w:r>
      <w:r w:rsidR="000F77E9">
        <w:rPr>
          <w:szCs w:val="24"/>
        </w:rPr>
        <w:t>y</w:t>
      </w:r>
      <w:r w:rsidRPr="00A67AA0">
        <w:rPr>
          <w:szCs w:val="24"/>
        </w:rPr>
        <w:t xml:space="preserve"> init</w:t>
      </w:r>
      <w:r w:rsidR="00D3361B" w:rsidRPr="00A67AA0">
        <w:rPr>
          <w:szCs w:val="24"/>
        </w:rPr>
        <w:t xml:space="preserve">ial applicant, that is, after </w:t>
      </w:r>
      <w:r w:rsidRPr="00A67AA0">
        <w:rPr>
          <w:szCs w:val="24"/>
        </w:rPr>
        <w:t xml:space="preserve">a </w:t>
      </w:r>
      <w:r w:rsidR="00F14A44">
        <w:rPr>
          <w:szCs w:val="24"/>
        </w:rPr>
        <w:t xml:space="preserve">prospective </w:t>
      </w:r>
      <w:r w:rsidR="00652D6F" w:rsidRPr="00F14A44">
        <w:rPr>
          <w:szCs w:val="24"/>
        </w:rPr>
        <w:t>provider/supplier</w:t>
      </w:r>
      <w:r w:rsidRPr="00F14A44">
        <w:rPr>
          <w:szCs w:val="24"/>
        </w:rPr>
        <w:t xml:space="preserve"> </w:t>
      </w:r>
      <w:r w:rsidR="00F14A44">
        <w:rPr>
          <w:szCs w:val="24"/>
        </w:rPr>
        <w:t>(</w:t>
      </w:r>
      <w:r w:rsidRPr="00F14A44">
        <w:rPr>
          <w:szCs w:val="24"/>
        </w:rPr>
        <w:t>or</w:t>
      </w:r>
      <w:r w:rsidRPr="00A67AA0">
        <w:rPr>
          <w:szCs w:val="24"/>
        </w:rPr>
        <w:t xml:space="preserve"> </w:t>
      </w:r>
      <w:r w:rsidR="00F14A44">
        <w:rPr>
          <w:szCs w:val="24"/>
        </w:rPr>
        <w:t xml:space="preserve">newly acquired </w:t>
      </w:r>
      <w:r w:rsidRPr="00A67AA0">
        <w:rPr>
          <w:szCs w:val="24"/>
        </w:rPr>
        <w:t>hospital</w:t>
      </w:r>
      <w:r w:rsidR="00652D6F" w:rsidRPr="00F14A44">
        <w:rPr>
          <w:szCs w:val="24"/>
        </w:rPr>
        <w:t>/CAH</w:t>
      </w:r>
      <w:r w:rsidRPr="00A67AA0">
        <w:rPr>
          <w:szCs w:val="24"/>
        </w:rPr>
        <w:t xml:space="preserve"> campus</w:t>
      </w:r>
      <w:r w:rsidR="00F14A44">
        <w:rPr>
          <w:szCs w:val="24"/>
        </w:rPr>
        <w:t>)</w:t>
      </w:r>
      <w:r w:rsidRPr="00A67AA0">
        <w:rPr>
          <w:szCs w:val="24"/>
        </w:rPr>
        <w:t xml:space="preserve"> demonstrates it meets all Federal requirements per 42 CFR </w:t>
      </w:r>
      <w:r w:rsidR="00BD2BC8" w:rsidRPr="00A67AA0">
        <w:rPr>
          <w:szCs w:val="24"/>
        </w:rPr>
        <w:t>§</w:t>
      </w:r>
      <w:r w:rsidRPr="00A67AA0">
        <w:rPr>
          <w:szCs w:val="24"/>
        </w:rPr>
        <w:t>§</w:t>
      </w:r>
      <w:r w:rsidR="00BD2BC8">
        <w:rPr>
          <w:szCs w:val="24"/>
        </w:rPr>
        <w:t xml:space="preserve"> 489.10 and</w:t>
      </w:r>
      <w:r w:rsidR="002F6CB2">
        <w:rPr>
          <w:szCs w:val="24"/>
        </w:rPr>
        <w:t xml:space="preserve"> </w:t>
      </w:r>
      <w:r w:rsidRPr="00A67AA0">
        <w:rPr>
          <w:szCs w:val="24"/>
        </w:rPr>
        <w:t>489.13.</w:t>
      </w:r>
      <w:r w:rsidR="005F14E4" w:rsidRPr="00A67AA0">
        <w:rPr>
          <w:szCs w:val="24"/>
        </w:rPr>
        <w:t xml:space="preserve">  </w:t>
      </w:r>
      <w:r w:rsidR="00BD2BC8">
        <w:rPr>
          <w:szCs w:val="24"/>
        </w:rPr>
        <w:t>The effective date</w:t>
      </w:r>
      <w:r w:rsidR="005F14E4" w:rsidRPr="00A67AA0">
        <w:rPr>
          <w:szCs w:val="24"/>
        </w:rPr>
        <w:t xml:space="preserve"> is </w:t>
      </w:r>
      <w:r w:rsidR="005F14E4" w:rsidRPr="002879B3">
        <w:rPr>
          <w:b/>
          <w:i/>
          <w:szCs w:val="24"/>
        </w:rPr>
        <w:t>not</w:t>
      </w:r>
      <w:r w:rsidR="005F14E4" w:rsidRPr="00A67AA0">
        <w:rPr>
          <w:szCs w:val="24"/>
        </w:rPr>
        <w:t xml:space="preserve"> the date of the acquisition of </w:t>
      </w:r>
      <w:r w:rsidR="005F14E4" w:rsidRPr="00F14A44">
        <w:rPr>
          <w:szCs w:val="24"/>
        </w:rPr>
        <w:t xml:space="preserve">the </w:t>
      </w:r>
      <w:r w:rsidR="00652D6F" w:rsidRPr="00F14A44">
        <w:rPr>
          <w:szCs w:val="24"/>
        </w:rPr>
        <w:t>provider or supplier</w:t>
      </w:r>
      <w:r w:rsidR="005F14E4" w:rsidRPr="00F14A44">
        <w:rPr>
          <w:szCs w:val="24"/>
        </w:rPr>
        <w:t>.</w:t>
      </w:r>
      <w:r w:rsidR="00DD0973" w:rsidRPr="00F14A44">
        <w:rPr>
          <w:szCs w:val="24"/>
        </w:rPr>
        <w:t xml:space="preserve">  </w:t>
      </w:r>
      <w:r w:rsidR="00D67DBC" w:rsidRPr="00F14A44">
        <w:rPr>
          <w:szCs w:val="24"/>
        </w:rPr>
        <w:t>Rather, t</w:t>
      </w:r>
      <w:r w:rsidR="00DD0973" w:rsidRPr="00F14A44">
        <w:rPr>
          <w:szCs w:val="24"/>
        </w:rPr>
        <w:t xml:space="preserve">he effective date of the Medicare agreement </w:t>
      </w:r>
      <w:r w:rsidR="00D67DBC" w:rsidRPr="00F14A44">
        <w:rPr>
          <w:szCs w:val="24"/>
        </w:rPr>
        <w:t xml:space="preserve">is </w:t>
      </w:r>
      <w:r w:rsidR="00DD0973" w:rsidRPr="00F14A44">
        <w:rPr>
          <w:szCs w:val="24"/>
        </w:rPr>
        <w:t>the date when the</w:t>
      </w:r>
      <w:r w:rsidR="00DD0973">
        <w:rPr>
          <w:szCs w:val="24"/>
        </w:rPr>
        <w:t xml:space="preserve"> </w:t>
      </w:r>
      <w:r w:rsidR="00DD0973" w:rsidRPr="00E6029C">
        <w:rPr>
          <w:b/>
          <w:i/>
          <w:szCs w:val="24"/>
        </w:rPr>
        <w:t>last</w:t>
      </w:r>
      <w:r w:rsidR="00DD0973">
        <w:rPr>
          <w:szCs w:val="24"/>
        </w:rPr>
        <w:t xml:space="preserve"> </w:t>
      </w:r>
      <w:r w:rsidR="00F14A44">
        <w:rPr>
          <w:szCs w:val="24"/>
        </w:rPr>
        <w:t xml:space="preserve">applicable </w:t>
      </w:r>
      <w:r w:rsidR="00DD0973">
        <w:rPr>
          <w:szCs w:val="24"/>
        </w:rPr>
        <w:t>Federal requirement has been met</w:t>
      </w:r>
      <w:r w:rsidR="00F14A44">
        <w:rPr>
          <w:szCs w:val="24"/>
        </w:rPr>
        <w:t>,</w:t>
      </w:r>
      <w:r w:rsidR="00D67DBC">
        <w:rPr>
          <w:szCs w:val="24"/>
        </w:rPr>
        <w:t xml:space="preserve"> and not earlier</w:t>
      </w:r>
      <w:r w:rsidR="00DD0973">
        <w:rPr>
          <w:szCs w:val="24"/>
        </w:rPr>
        <w:t>.</w:t>
      </w:r>
    </w:p>
    <w:p w:rsidR="00C37345" w:rsidRPr="00A67AA0" w:rsidRDefault="00C37345" w:rsidP="006031C2">
      <w:pPr>
        <w:rPr>
          <w:szCs w:val="24"/>
        </w:rPr>
      </w:pPr>
    </w:p>
    <w:p w:rsidR="000F77E9" w:rsidRDefault="00C37345" w:rsidP="00E6029C">
      <w:pPr>
        <w:rPr>
          <w:szCs w:val="24"/>
        </w:rPr>
      </w:pPr>
      <w:r w:rsidRPr="00A67AA0">
        <w:rPr>
          <w:szCs w:val="24"/>
        </w:rPr>
        <w:t xml:space="preserve">The </w:t>
      </w:r>
      <w:r w:rsidR="00DD0973">
        <w:rPr>
          <w:szCs w:val="24"/>
        </w:rPr>
        <w:t xml:space="preserve">finding of </w:t>
      </w:r>
      <w:r w:rsidR="00E6029C">
        <w:rPr>
          <w:szCs w:val="24"/>
        </w:rPr>
        <w:t xml:space="preserve">substantial compliance via an </w:t>
      </w:r>
      <w:r w:rsidRPr="00A67AA0">
        <w:rPr>
          <w:szCs w:val="24"/>
        </w:rPr>
        <w:t xml:space="preserve">onsite survey is </w:t>
      </w:r>
      <w:r w:rsidR="00E6029C">
        <w:rPr>
          <w:szCs w:val="24"/>
        </w:rPr>
        <w:t>typically</w:t>
      </w:r>
      <w:r w:rsidRPr="00A67AA0">
        <w:rPr>
          <w:szCs w:val="24"/>
        </w:rPr>
        <w:t xml:space="preserve"> the </w:t>
      </w:r>
      <w:r w:rsidRPr="002879B3">
        <w:rPr>
          <w:szCs w:val="24"/>
        </w:rPr>
        <w:t xml:space="preserve">final </w:t>
      </w:r>
      <w:r w:rsidR="00652D6F" w:rsidRPr="002879B3">
        <w:rPr>
          <w:szCs w:val="24"/>
        </w:rPr>
        <w:t>F</w:t>
      </w:r>
      <w:r w:rsidRPr="002879B3">
        <w:rPr>
          <w:szCs w:val="24"/>
        </w:rPr>
        <w:t>ederal</w:t>
      </w:r>
      <w:r w:rsidRPr="00A67AA0">
        <w:rPr>
          <w:szCs w:val="24"/>
        </w:rPr>
        <w:t xml:space="preserve"> requirement completed</w:t>
      </w:r>
      <w:r w:rsidR="000F77E9">
        <w:rPr>
          <w:szCs w:val="24"/>
        </w:rPr>
        <w:t xml:space="preserve"> before a</w:t>
      </w:r>
      <w:r w:rsidR="00D67DBC">
        <w:rPr>
          <w:szCs w:val="24"/>
        </w:rPr>
        <w:t xml:space="preserve"> prospective provider or supplier</w:t>
      </w:r>
      <w:r w:rsidR="00DD0973">
        <w:rPr>
          <w:szCs w:val="24"/>
        </w:rPr>
        <w:t xml:space="preserve"> </w:t>
      </w:r>
      <w:r w:rsidR="00E6029C">
        <w:rPr>
          <w:szCs w:val="24"/>
        </w:rPr>
        <w:t>is</w:t>
      </w:r>
      <w:r w:rsidR="000F77E9">
        <w:rPr>
          <w:szCs w:val="24"/>
        </w:rPr>
        <w:t xml:space="preserve"> issued a Medicare agreement</w:t>
      </w:r>
      <w:r w:rsidRPr="00A67AA0">
        <w:rPr>
          <w:szCs w:val="24"/>
        </w:rPr>
        <w:t xml:space="preserve">.  However, </w:t>
      </w:r>
      <w:r w:rsidR="000F77E9">
        <w:rPr>
          <w:szCs w:val="24"/>
        </w:rPr>
        <w:t>this is not always the case.  There may be other Federal requirements outstanding</w:t>
      </w:r>
      <w:r w:rsidR="00DD0973">
        <w:rPr>
          <w:szCs w:val="24"/>
        </w:rPr>
        <w:t xml:space="preserve"> after </w:t>
      </w:r>
      <w:r w:rsidR="00DD0973" w:rsidRPr="00F14A44">
        <w:rPr>
          <w:szCs w:val="24"/>
        </w:rPr>
        <w:t xml:space="preserve">the </w:t>
      </w:r>
      <w:r w:rsidR="00D67DBC" w:rsidRPr="00F14A44">
        <w:rPr>
          <w:szCs w:val="24"/>
        </w:rPr>
        <w:t xml:space="preserve">initial </w:t>
      </w:r>
      <w:r w:rsidR="00DD0973" w:rsidRPr="00F14A44">
        <w:rPr>
          <w:szCs w:val="24"/>
        </w:rPr>
        <w:t>survey is completed</w:t>
      </w:r>
      <w:r w:rsidR="000F77E9" w:rsidRPr="00F14A44">
        <w:rPr>
          <w:szCs w:val="24"/>
        </w:rPr>
        <w:t>.  For example</w:t>
      </w:r>
      <w:r w:rsidR="002879B3">
        <w:rPr>
          <w:szCs w:val="24"/>
        </w:rPr>
        <w:t>, the applicant</w:t>
      </w:r>
      <w:r w:rsidR="000F77E9" w:rsidRPr="00F14A44">
        <w:rPr>
          <w:szCs w:val="24"/>
        </w:rPr>
        <w:t>:</w:t>
      </w:r>
    </w:p>
    <w:p w:rsidR="00E6029C" w:rsidRDefault="00E6029C" w:rsidP="00E6029C">
      <w:pPr>
        <w:rPr>
          <w:szCs w:val="24"/>
        </w:rPr>
      </w:pPr>
    </w:p>
    <w:p w:rsidR="000F77E9" w:rsidRDefault="000F77E9" w:rsidP="00E6029C">
      <w:pPr>
        <w:numPr>
          <w:ilvl w:val="0"/>
          <w:numId w:val="15"/>
        </w:numPr>
        <w:rPr>
          <w:szCs w:val="24"/>
        </w:rPr>
      </w:pPr>
      <w:r>
        <w:rPr>
          <w:szCs w:val="24"/>
        </w:rPr>
        <w:lastRenderedPageBreak/>
        <w:t>may have neglected to submit</w:t>
      </w:r>
      <w:r w:rsidR="00E6029C">
        <w:rPr>
          <w:szCs w:val="24"/>
        </w:rPr>
        <w:t xml:space="preserve"> </w:t>
      </w:r>
      <w:r>
        <w:rPr>
          <w:szCs w:val="24"/>
        </w:rPr>
        <w:t xml:space="preserve">the appropriate Office of Civil Rights compliance documentation prior to the </w:t>
      </w:r>
      <w:r w:rsidR="002F6CB2">
        <w:rPr>
          <w:szCs w:val="24"/>
        </w:rPr>
        <w:t xml:space="preserve">accreditation </w:t>
      </w:r>
      <w:r>
        <w:rPr>
          <w:szCs w:val="24"/>
        </w:rPr>
        <w:t>survey</w:t>
      </w:r>
      <w:r w:rsidR="00E6029C">
        <w:rPr>
          <w:szCs w:val="24"/>
        </w:rPr>
        <w:t xml:space="preserve"> by the AO</w:t>
      </w:r>
      <w:r>
        <w:rPr>
          <w:szCs w:val="24"/>
        </w:rPr>
        <w:t>;</w:t>
      </w:r>
      <w:r w:rsidRPr="000F77E9">
        <w:rPr>
          <w:szCs w:val="24"/>
        </w:rPr>
        <w:t xml:space="preserve"> or </w:t>
      </w:r>
    </w:p>
    <w:p w:rsidR="002F6CB2" w:rsidRDefault="002F6CB2" w:rsidP="002F6CB2">
      <w:pPr>
        <w:ind w:left="720"/>
        <w:rPr>
          <w:szCs w:val="24"/>
        </w:rPr>
      </w:pPr>
    </w:p>
    <w:p w:rsidR="009A24C9" w:rsidRPr="00807844" w:rsidRDefault="000F77E9" w:rsidP="00E6029C">
      <w:pPr>
        <w:numPr>
          <w:ilvl w:val="0"/>
          <w:numId w:val="15"/>
        </w:numPr>
        <w:rPr>
          <w:szCs w:val="24"/>
        </w:rPr>
      </w:pPr>
      <w:r w:rsidRPr="00807844">
        <w:rPr>
          <w:szCs w:val="24"/>
        </w:rPr>
        <w:t>might be seeking to enroll as a rehabilitation hospital, but might not have submitted the required attestation</w:t>
      </w:r>
      <w:r w:rsidR="00E6029C" w:rsidRPr="00807844">
        <w:rPr>
          <w:szCs w:val="24"/>
        </w:rPr>
        <w:t xml:space="preserve"> to the SA</w:t>
      </w:r>
      <w:r w:rsidR="00807844">
        <w:rPr>
          <w:szCs w:val="24"/>
        </w:rPr>
        <w:t>.</w:t>
      </w:r>
    </w:p>
    <w:p w:rsidR="009A24C9" w:rsidRDefault="009A24C9" w:rsidP="00E6029C">
      <w:pPr>
        <w:ind w:left="1440"/>
        <w:rPr>
          <w:szCs w:val="24"/>
        </w:rPr>
      </w:pPr>
    </w:p>
    <w:p w:rsidR="00CA4494" w:rsidRPr="00807844" w:rsidRDefault="00807844" w:rsidP="00E6029C">
      <w:pPr>
        <w:rPr>
          <w:b/>
          <w:i/>
          <w:szCs w:val="24"/>
        </w:rPr>
      </w:pPr>
      <w:r>
        <w:rPr>
          <w:b/>
          <w:i/>
          <w:szCs w:val="24"/>
        </w:rPr>
        <w:t>Non-long Term Care Post-Initial Survey Scenarios for Effective Date Calculation</w:t>
      </w:r>
    </w:p>
    <w:p w:rsidR="00807844" w:rsidRDefault="00807844" w:rsidP="00E6029C">
      <w:pPr>
        <w:rPr>
          <w:szCs w:val="24"/>
        </w:rPr>
      </w:pPr>
    </w:p>
    <w:p w:rsidR="00807844" w:rsidRPr="002879B3" w:rsidRDefault="00807844" w:rsidP="00E6029C">
      <w:pPr>
        <w:rPr>
          <w:b/>
          <w:szCs w:val="24"/>
        </w:rPr>
      </w:pPr>
      <w:r>
        <w:rPr>
          <w:szCs w:val="24"/>
        </w:rPr>
        <w:t xml:space="preserve">As specified in </w:t>
      </w:r>
      <w:r w:rsidRPr="00A67AA0">
        <w:rPr>
          <w:szCs w:val="24"/>
        </w:rPr>
        <w:t>42 CFR 489.13</w:t>
      </w:r>
      <w:r>
        <w:rPr>
          <w:szCs w:val="24"/>
        </w:rPr>
        <w:t xml:space="preserve">, the survey findings from the initial full survey may require further actions before the applicant may be certified and the Medicare agreement may be effective.  Although this regulation applies to both SNFs and non-long term care providers and suppliers, there are some differences in terms of post-initial survey actions.  </w:t>
      </w:r>
      <w:r w:rsidRPr="002879B3">
        <w:rPr>
          <w:b/>
          <w:szCs w:val="24"/>
        </w:rPr>
        <w:t>In the scenarios which follow we are considering only non-long term care applicants.</w:t>
      </w:r>
      <w:r>
        <w:rPr>
          <w:szCs w:val="24"/>
        </w:rPr>
        <w:t xml:space="preserve">  </w:t>
      </w:r>
      <w:r w:rsidRPr="002879B3">
        <w:rPr>
          <w:b/>
          <w:szCs w:val="24"/>
        </w:rPr>
        <w:t>The scenarios</w:t>
      </w:r>
      <w:r w:rsidR="002879B3" w:rsidRPr="002879B3">
        <w:rPr>
          <w:b/>
          <w:szCs w:val="24"/>
        </w:rPr>
        <w:t xml:space="preserve"> assume that</w:t>
      </w:r>
      <w:r w:rsidRPr="002879B3">
        <w:rPr>
          <w:b/>
          <w:szCs w:val="24"/>
        </w:rPr>
        <w:t xml:space="preserve">: </w:t>
      </w:r>
    </w:p>
    <w:p w:rsidR="00807844" w:rsidRDefault="00807844" w:rsidP="00E6029C">
      <w:pPr>
        <w:rPr>
          <w:szCs w:val="24"/>
        </w:rPr>
      </w:pPr>
    </w:p>
    <w:p w:rsidR="00807844" w:rsidRDefault="00807844" w:rsidP="00807844">
      <w:pPr>
        <w:numPr>
          <w:ilvl w:val="0"/>
          <w:numId w:val="29"/>
        </w:numPr>
        <w:rPr>
          <w:szCs w:val="24"/>
        </w:rPr>
      </w:pPr>
      <w:r w:rsidRPr="005A7214">
        <w:rPr>
          <w:szCs w:val="24"/>
        </w:rPr>
        <w:t xml:space="preserve">all applicable Federal requirements, </w:t>
      </w:r>
      <w:r w:rsidRPr="005A7214">
        <w:rPr>
          <w:b/>
          <w:i/>
          <w:szCs w:val="24"/>
        </w:rPr>
        <w:t>other than</w:t>
      </w:r>
      <w:r w:rsidRPr="005A7214">
        <w:rPr>
          <w:szCs w:val="24"/>
        </w:rPr>
        <w:t xml:space="preserve"> the survey requirements, have been met</w:t>
      </w:r>
      <w:r>
        <w:rPr>
          <w:szCs w:val="24"/>
        </w:rPr>
        <w:t xml:space="preserve"> prior to the survey</w:t>
      </w:r>
      <w:r w:rsidRPr="00807844">
        <w:rPr>
          <w:szCs w:val="24"/>
        </w:rPr>
        <w:t>;</w:t>
      </w:r>
      <w:r>
        <w:rPr>
          <w:szCs w:val="24"/>
        </w:rPr>
        <w:t xml:space="preserve"> </w:t>
      </w:r>
      <w:r w:rsidRPr="002879B3">
        <w:rPr>
          <w:b/>
          <w:i/>
          <w:szCs w:val="24"/>
        </w:rPr>
        <w:t>and</w:t>
      </w:r>
    </w:p>
    <w:p w:rsidR="0043704F" w:rsidRPr="00807844" w:rsidRDefault="0043704F" w:rsidP="0043704F">
      <w:pPr>
        <w:ind w:left="720"/>
        <w:rPr>
          <w:szCs w:val="24"/>
        </w:rPr>
      </w:pPr>
    </w:p>
    <w:p w:rsidR="00807844" w:rsidRDefault="00807844" w:rsidP="00807844">
      <w:pPr>
        <w:numPr>
          <w:ilvl w:val="0"/>
          <w:numId w:val="29"/>
        </w:numPr>
        <w:rPr>
          <w:szCs w:val="24"/>
        </w:rPr>
      </w:pPr>
      <w:r w:rsidRPr="00807844">
        <w:rPr>
          <w:szCs w:val="24"/>
        </w:rPr>
        <w:t>the RO accept</w:t>
      </w:r>
      <w:r w:rsidR="0043704F">
        <w:rPr>
          <w:szCs w:val="24"/>
        </w:rPr>
        <w:t>s</w:t>
      </w:r>
      <w:r w:rsidRPr="00807844">
        <w:rPr>
          <w:szCs w:val="24"/>
        </w:rPr>
        <w:t xml:space="preserve"> the survey findings and recommendations of the SA or the AO</w:t>
      </w:r>
      <w:r>
        <w:rPr>
          <w:szCs w:val="24"/>
        </w:rPr>
        <w:t xml:space="preserve">.  </w:t>
      </w:r>
    </w:p>
    <w:p w:rsidR="00807844" w:rsidRDefault="00807844" w:rsidP="00E6029C">
      <w:pPr>
        <w:rPr>
          <w:szCs w:val="24"/>
        </w:rPr>
      </w:pPr>
    </w:p>
    <w:p w:rsidR="00E6029C" w:rsidRPr="005A7214" w:rsidRDefault="0043704F" w:rsidP="00E6029C">
      <w:pPr>
        <w:rPr>
          <w:szCs w:val="24"/>
        </w:rPr>
      </w:pPr>
      <w:r w:rsidRPr="005A7214">
        <w:rPr>
          <w:szCs w:val="24"/>
        </w:rPr>
        <w:t>Cases in which either or the above conditions are not met will be more complicated than the scenarios which follow.</w:t>
      </w:r>
    </w:p>
    <w:p w:rsidR="00916FB8" w:rsidRPr="005A7214" w:rsidRDefault="00916FB8" w:rsidP="00D631FE">
      <w:pPr>
        <w:tabs>
          <w:tab w:val="left" w:pos="720"/>
          <w:tab w:val="left" w:pos="1440"/>
          <w:tab w:val="left" w:pos="2160"/>
          <w:tab w:val="left" w:pos="2880"/>
          <w:tab w:val="left" w:pos="3600"/>
          <w:tab w:val="left" w:pos="4320"/>
          <w:tab w:val="left" w:pos="5040"/>
          <w:tab w:val="left" w:pos="5760"/>
          <w:tab w:val="left" w:pos="6440"/>
        </w:tabs>
        <w:rPr>
          <w:szCs w:val="24"/>
        </w:rPr>
      </w:pPr>
    </w:p>
    <w:p w:rsidR="003E11E6" w:rsidRPr="005A7214" w:rsidRDefault="00D631FE" w:rsidP="005A7214">
      <w:pPr>
        <w:numPr>
          <w:ilvl w:val="0"/>
          <w:numId w:val="30"/>
        </w:numPr>
        <w:rPr>
          <w:szCs w:val="24"/>
        </w:rPr>
      </w:pPr>
      <w:r w:rsidRPr="005A7214">
        <w:rPr>
          <w:szCs w:val="24"/>
        </w:rPr>
        <w:t xml:space="preserve">Scenario #1 – the initial survey </w:t>
      </w:r>
      <w:r w:rsidR="0096264F" w:rsidRPr="005A7214">
        <w:rPr>
          <w:szCs w:val="24"/>
        </w:rPr>
        <w:t xml:space="preserve">by the SA or AO </w:t>
      </w:r>
      <w:r w:rsidR="00916FB8" w:rsidRPr="005A7214">
        <w:rPr>
          <w:szCs w:val="24"/>
        </w:rPr>
        <w:t>finds compliance with all health and safety conditions and standards,</w:t>
      </w:r>
      <w:r w:rsidRPr="005A7214">
        <w:rPr>
          <w:szCs w:val="24"/>
        </w:rPr>
        <w:t xml:space="preserve"> i.e., no deficiencies are cited at any level.  T</w:t>
      </w:r>
      <w:r w:rsidR="00916FB8" w:rsidRPr="005A7214">
        <w:rPr>
          <w:szCs w:val="24"/>
        </w:rPr>
        <w:t>he effective date of the Medicare agreement</w:t>
      </w:r>
      <w:r w:rsidR="00E66F1F" w:rsidRPr="005A7214">
        <w:rPr>
          <w:szCs w:val="24"/>
        </w:rPr>
        <w:t>,</w:t>
      </w:r>
      <w:r w:rsidR="00916FB8" w:rsidRPr="005A7214">
        <w:rPr>
          <w:szCs w:val="24"/>
        </w:rPr>
        <w:t xml:space="preserve"> and thus participation</w:t>
      </w:r>
      <w:r w:rsidR="00E66F1F" w:rsidRPr="005A7214">
        <w:rPr>
          <w:szCs w:val="24"/>
        </w:rPr>
        <w:t>,</w:t>
      </w:r>
      <w:r w:rsidR="00916FB8" w:rsidRPr="005A7214">
        <w:rPr>
          <w:szCs w:val="24"/>
        </w:rPr>
        <w:t xml:space="preserve"> </w:t>
      </w:r>
      <w:r w:rsidR="003E11E6" w:rsidRPr="005A7214">
        <w:rPr>
          <w:szCs w:val="24"/>
        </w:rPr>
        <w:t>is</w:t>
      </w:r>
      <w:r w:rsidR="00F37791" w:rsidRPr="005A7214">
        <w:rPr>
          <w:szCs w:val="24"/>
        </w:rPr>
        <w:t xml:space="preserve"> </w:t>
      </w:r>
      <w:r w:rsidR="0096264F" w:rsidRPr="005A7214">
        <w:rPr>
          <w:szCs w:val="24"/>
        </w:rPr>
        <w:t>the date when the SA survey concluded or the date of the AO’s positive accreditation decision</w:t>
      </w:r>
      <w:r w:rsidR="002879B3" w:rsidRPr="005A7214">
        <w:rPr>
          <w:szCs w:val="24"/>
        </w:rPr>
        <w:t>.</w:t>
      </w:r>
    </w:p>
    <w:p w:rsidR="00CA4494" w:rsidRPr="005A7214" w:rsidRDefault="00CA4494" w:rsidP="009A24C9">
      <w:pPr>
        <w:rPr>
          <w:szCs w:val="24"/>
        </w:rPr>
      </w:pPr>
    </w:p>
    <w:p w:rsidR="00D631FE" w:rsidRPr="005A7214" w:rsidRDefault="00D631FE" w:rsidP="00D631FE">
      <w:pPr>
        <w:pStyle w:val="ListParagraph"/>
        <w:numPr>
          <w:ilvl w:val="0"/>
          <w:numId w:val="30"/>
        </w:numPr>
        <w:rPr>
          <w:rFonts w:ascii="Times New Roman" w:hAnsi="Times New Roman"/>
          <w:lang w:val="en-US"/>
        </w:rPr>
      </w:pPr>
      <w:r w:rsidRPr="005A7214">
        <w:rPr>
          <w:rFonts w:ascii="Times New Roman" w:hAnsi="Times New Roman"/>
          <w:lang w:val="en-US"/>
        </w:rPr>
        <w:t xml:space="preserve">Scenario #2 - </w:t>
      </w:r>
      <w:r w:rsidR="00F37791" w:rsidRPr="005A7214">
        <w:rPr>
          <w:rFonts w:ascii="Times New Roman" w:hAnsi="Times New Roman"/>
          <w:lang w:val="en-US"/>
        </w:rPr>
        <w:t xml:space="preserve">the initial survey </w:t>
      </w:r>
      <w:r w:rsidRPr="005A7214">
        <w:rPr>
          <w:rFonts w:ascii="Times New Roman" w:hAnsi="Times New Roman"/>
          <w:lang w:val="en-US"/>
        </w:rPr>
        <w:t xml:space="preserve">by the SA or AO </w:t>
      </w:r>
      <w:r w:rsidR="00F37791" w:rsidRPr="005A7214">
        <w:rPr>
          <w:rFonts w:ascii="Times New Roman" w:hAnsi="Times New Roman"/>
          <w:lang w:val="en-US"/>
        </w:rPr>
        <w:t>finds standard-level deficiencies</w:t>
      </w:r>
      <w:r w:rsidR="000D43A1" w:rsidRPr="005A7214">
        <w:rPr>
          <w:rFonts w:ascii="Times New Roman" w:hAnsi="Times New Roman"/>
          <w:lang w:val="en-US"/>
        </w:rPr>
        <w:t>, but no condition-level deficiencies</w:t>
      </w:r>
      <w:r w:rsidR="00F37791" w:rsidRPr="005A7214">
        <w:rPr>
          <w:rFonts w:ascii="Times New Roman" w:hAnsi="Times New Roman"/>
          <w:lang w:val="en-US"/>
        </w:rPr>
        <w:t>:</w:t>
      </w:r>
      <w:r w:rsidR="00F37791" w:rsidRPr="005A7214">
        <w:rPr>
          <w:rFonts w:ascii="Times New Roman" w:hAnsi="Times New Roman"/>
          <w:lang w:val="en-US"/>
        </w:rPr>
        <w:tab/>
      </w:r>
    </w:p>
    <w:p w:rsidR="00D631FE" w:rsidRDefault="00D631FE" w:rsidP="00D631FE">
      <w:pPr>
        <w:pStyle w:val="ListParagraph"/>
        <w:rPr>
          <w:rFonts w:ascii="Times New Roman" w:hAnsi="Times New Roman"/>
          <w:lang w:val="en-US"/>
        </w:rPr>
      </w:pPr>
    </w:p>
    <w:p w:rsidR="00F37791" w:rsidRDefault="00F37791" w:rsidP="00D631FE">
      <w:pPr>
        <w:pStyle w:val="ListParagraph"/>
        <w:numPr>
          <w:ilvl w:val="1"/>
          <w:numId w:val="30"/>
        </w:numPr>
        <w:rPr>
          <w:rFonts w:ascii="Times New Roman" w:hAnsi="Times New Roman"/>
          <w:lang w:val="en-US"/>
        </w:rPr>
      </w:pPr>
      <w:r>
        <w:rPr>
          <w:rFonts w:ascii="Times New Roman" w:hAnsi="Times New Roman"/>
          <w:lang w:val="en-US"/>
        </w:rPr>
        <w:t xml:space="preserve">The prospective provider or supplier </w:t>
      </w:r>
      <w:r w:rsidR="0043704F">
        <w:rPr>
          <w:rFonts w:ascii="Times New Roman" w:hAnsi="Times New Roman"/>
          <w:lang w:val="en-US"/>
        </w:rPr>
        <w:t xml:space="preserve">applicant </w:t>
      </w:r>
      <w:r w:rsidR="00E23A36" w:rsidRPr="00D631FE">
        <w:rPr>
          <w:rFonts w:ascii="Times New Roman" w:hAnsi="Times New Roman"/>
          <w:lang w:val="en-US"/>
        </w:rPr>
        <w:t xml:space="preserve">must </w:t>
      </w:r>
      <w:r w:rsidRPr="00D631FE">
        <w:rPr>
          <w:rFonts w:ascii="Times New Roman" w:hAnsi="Times New Roman"/>
          <w:lang w:val="en-US"/>
        </w:rPr>
        <w:t>submit an acceptable plan of correction (POC) for the identified noncompliance</w:t>
      </w:r>
      <w:r w:rsidR="0096264F" w:rsidRPr="00D631FE">
        <w:rPr>
          <w:rFonts w:ascii="Times New Roman" w:hAnsi="Times New Roman"/>
          <w:lang w:val="en-US"/>
        </w:rPr>
        <w:t xml:space="preserve"> to the SA or AO</w:t>
      </w:r>
      <w:r w:rsidRPr="00D631FE">
        <w:rPr>
          <w:rFonts w:ascii="Times New Roman" w:hAnsi="Times New Roman"/>
          <w:lang w:val="en-US"/>
        </w:rPr>
        <w:t xml:space="preserve">. </w:t>
      </w:r>
      <w:r w:rsidR="002879B3">
        <w:rPr>
          <w:rFonts w:ascii="Times New Roman" w:hAnsi="Times New Roman"/>
          <w:lang w:val="en-US"/>
        </w:rPr>
        <w:t xml:space="preserve"> </w:t>
      </w:r>
      <w:r w:rsidRPr="00D631FE">
        <w:rPr>
          <w:rFonts w:ascii="Times New Roman" w:hAnsi="Times New Roman"/>
          <w:lang w:val="en-US"/>
        </w:rPr>
        <w:t>Information regarding the requirements for an acceptable POC is found in SOM section</w:t>
      </w:r>
      <w:r>
        <w:rPr>
          <w:rFonts w:ascii="Times New Roman" w:hAnsi="Times New Roman"/>
          <w:lang w:val="en-US"/>
        </w:rPr>
        <w:t xml:space="preserve"> 2728.</w:t>
      </w:r>
    </w:p>
    <w:p w:rsidR="008552DD" w:rsidRDefault="008552DD" w:rsidP="008552DD">
      <w:pPr>
        <w:pStyle w:val="ListParagraph"/>
        <w:ind w:left="1080"/>
        <w:rPr>
          <w:rFonts w:ascii="Times New Roman" w:hAnsi="Times New Roman"/>
          <w:lang w:val="en-US"/>
        </w:rPr>
      </w:pPr>
    </w:p>
    <w:p w:rsidR="00E23A36" w:rsidRDefault="00E23A36" w:rsidP="00D631FE">
      <w:pPr>
        <w:pStyle w:val="ListParagraph"/>
        <w:numPr>
          <w:ilvl w:val="1"/>
          <w:numId w:val="30"/>
        </w:numPr>
        <w:rPr>
          <w:rFonts w:ascii="Times New Roman" w:hAnsi="Times New Roman"/>
          <w:lang w:val="en-US"/>
        </w:rPr>
      </w:pPr>
      <w:r>
        <w:rPr>
          <w:rFonts w:ascii="Times New Roman" w:hAnsi="Times New Roman"/>
          <w:lang w:val="en-US"/>
        </w:rPr>
        <w:t xml:space="preserve">If the POC is </w:t>
      </w:r>
      <w:r w:rsidRPr="002879B3">
        <w:rPr>
          <w:rFonts w:ascii="Times New Roman" w:hAnsi="Times New Roman"/>
          <w:i/>
          <w:u w:val="single"/>
          <w:lang w:val="en-US"/>
        </w:rPr>
        <w:t>not</w:t>
      </w:r>
      <w:r>
        <w:rPr>
          <w:rFonts w:ascii="Times New Roman" w:hAnsi="Times New Roman"/>
          <w:lang w:val="en-US"/>
        </w:rPr>
        <w:t xml:space="preserve"> acceptable, the prospective provider/supplier must submit a revised POC.  </w:t>
      </w:r>
    </w:p>
    <w:p w:rsidR="008552DD" w:rsidRPr="008552DD" w:rsidRDefault="008552DD" w:rsidP="008552DD">
      <w:pPr>
        <w:pStyle w:val="ListParagraph"/>
        <w:ind w:left="0"/>
        <w:rPr>
          <w:rFonts w:ascii="Times New Roman" w:hAnsi="Times New Roman"/>
          <w:lang w:val="en-US"/>
        </w:rPr>
      </w:pPr>
    </w:p>
    <w:p w:rsidR="008552DD" w:rsidRDefault="003117E6" w:rsidP="00D631FE">
      <w:pPr>
        <w:pStyle w:val="ListParagraph"/>
        <w:numPr>
          <w:ilvl w:val="1"/>
          <w:numId w:val="30"/>
        </w:numPr>
        <w:rPr>
          <w:rFonts w:ascii="Times New Roman" w:hAnsi="Times New Roman"/>
          <w:lang w:val="en-US"/>
        </w:rPr>
      </w:pPr>
      <w:r>
        <w:rPr>
          <w:rFonts w:ascii="Times New Roman" w:hAnsi="Times New Roman"/>
          <w:lang w:val="en-US"/>
        </w:rPr>
        <w:t>The SA recommend</w:t>
      </w:r>
      <w:r w:rsidR="00582916">
        <w:rPr>
          <w:rFonts w:ascii="Times New Roman" w:hAnsi="Times New Roman"/>
          <w:lang w:val="en-US"/>
        </w:rPr>
        <w:t>s</w:t>
      </w:r>
      <w:r>
        <w:rPr>
          <w:rFonts w:ascii="Times New Roman" w:hAnsi="Times New Roman"/>
          <w:lang w:val="en-US"/>
        </w:rPr>
        <w:t xml:space="preserve"> certification to the RO as of the date the SA receives an acceptable POC. </w:t>
      </w:r>
      <w:r w:rsidR="008552DD">
        <w:rPr>
          <w:rFonts w:ascii="Times New Roman" w:hAnsi="Times New Roman"/>
          <w:lang w:val="en-US"/>
        </w:rPr>
        <w:t xml:space="preserve"> Where a POC was not acceptable and required revision, the date the SA recommends is the date the revised acceptable POC was received.</w:t>
      </w:r>
    </w:p>
    <w:p w:rsidR="008552DD" w:rsidRDefault="008552DD" w:rsidP="008552DD">
      <w:pPr>
        <w:pStyle w:val="ListParagraph"/>
        <w:ind w:left="0"/>
        <w:rPr>
          <w:rFonts w:ascii="Times New Roman" w:hAnsi="Times New Roman"/>
          <w:lang w:val="en-US"/>
        </w:rPr>
      </w:pPr>
    </w:p>
    <w:p w:rsidR="00F37791" w:rsidRDefault="003117E6" w:rsidP="00D631FE">
      <w:pPr>
        <w:pStyle w:val="ListParagraph"/>
        <w:numPr>
          <w:ilvl w:val="1"/>
          <w:numId w:val="30"/>
        </w:numPr>
        <w:rPr>
          <w:rFonts w:ascii="Times New Roman" w:hAnsi="Times New Roman"/>
          <w:lang w:val="en-US"/>
        </w:rPr>
      </w:pPr>
      <w:r>
        <w:rPr>
          <w:rFonts w:ascii="Times New Roman" w:hAnsi="Times New Roman"/>
          <w:lang w:val="en-US"/>
        </w:rPr>
        <w:t xml:space="preserve">Likewise, the AO may award accreditation as of the date it receives an acceptable POC and recommend to the RO deemed status as of </w:t>
      </w:r>
      <w:r w:rsidRPr="008552DD">
        <w:rPr>
          <w:rFonts w:ascii="Times New Roman" w:hAnsi="Times New Roman"/>
          <w:lang w:val="en-US"/>
        </w:rPr>
        <w:t>th</w:t>
      </w:r>
      <w:r w:rsidR="008552DD" w:rsidRPr="008552DD">
        <w:rPr>
          <w:rFonts w:ascii="Times New Roman" w:hAnsi="Times New Roman"/>
          <w:lang w:val="en-US"/>
        </w:rPr>
        <w:t>at</w:t>
      </w:r>
      <w:r w:rsidR="00E23A36" w:rsidRPr="008552DD">
        <w:rPr>
          <w:rFonts w:ascii="Times New Roman" w:hAnsi="Times New Roman"/>
          <w:lang w:val="en-US"/>
        </w:rPr>
        <w:t xml:space="preserve"> accreditation</w:t>
      </w:r>
      <w:r w:rsidRPr="008552DD">
        <w:rPr>
          <w:rFonts w:ascii="Times New Roman" w:hAnsi="Times New Roman"/>
          <w:lang w:val="en-US"/>
        </w:rPr>
        <w:t xml:space="preserve"> date.</w:t>
      </w:r>
      <w:r w:rsidR="008552DD">
        <w:rPr>
          <w:rFonts w:ascii="Times New Roman" w:hAnsi="Times New Roman"/>
          <w:lang w:val="en-US"/>
        </w:rPr>
        <w:t xml:space="preserve">  Where a POC was not acceptable and required revision, the AO may not issue a positive accreditation decision that is effective prior to the date the revised acceptable POC was received.</w:t>
      </w:r>
    </w:p>
    <w:p w:rsidR="008552DD" w:rsidRPr="008552DD" w:rsidRDefault="008552DD" w:rsidP="008552DD">
      <w:pPr>
        <w:pStyle w:val="ListParagraph"/>
        <w:ind w:left="0"/>
        <w:rPr>
          <w:rFonts w:ascii="Times New Roman" w:hAnsi="Times New Roman"/>
          <w:lang w:val="en-US"/>
        </w:rPr>
      </w:pPr>
    </w:p>
    <w:p w:rsidR="008552DD" w:rsidRDefault="008552DD" w:rsidP="00D631FE">
      <w:pPr>
        <w:pStyle w:val="ListParagraph"/>
        <w:numPr>
          <w:ilvl w:val="1"/>
          <w:numId w:val="30"/>
        </w:numPr>
        <w:rPr>
          <w:rFonts w:ascii="Times New Roman" w:hAnsi="Times New Roman"/>
          <w:lang w:val="en-US"/>
        </w:rPr>
      </w:pPr>
      <w:r>
        <w:rPr>
          <w:rFonts w:ascii="Times New Roman" w:hAnsi="Times New Roman"/>
          <w:lang w:val="en-US"/>
        </w:rPr>
        <w:t xml:space="preserve">The submission of revised POCs is not an open-ended process.  If a second POC remains unacceptable and requires more than minor revisions, the SA or AO should </w:t>
      </w:r>
      <w:r w:rsidR="0043704F">
        <w:rPr>
          <w:rFonts w:ascii="Times New Roman" w:hAnsi="Times New Roman"/>
          <w:lang w:val="en-US"/>
        </w:rPr>
        <w:t xml:space="preserve">consider </w:t>
      </w:r>
      <w:r>
        <w:rPr>
          <w:rFonts w:ascii="Times New Roman" w:hAnsi="Times New Roman"/>
          <w:lang w:val="en-US"/>
        </w:rPr>
        <w:t>recommend</w:t>
      </w:r>
      <w:r w:rsidR="0043704F">
        <w:rPr>
          <w:rFonts w:ascii="Times New Roman" w:hAnsi="Times New Roman"/>
          <w:lang w:val="en-US"/>
        </w:rPr>
        <w:t>ing</w:t>
      </w:r>
      <w:r>
        <w:rPr>
          <w:rFonts w:ascii="Times New Roman" w:hAnsi="Times New Roman"/>
          <w:lang w:val="en-US"/>
        </w:rPr>
        <w:t xml:space="preserve"> denial of certification to the RO.  If the RO agrees with the SA’s or AO’s recommendation concerning the POC, then the RO </w:t>
      </w:r>
      <w:r w:rsidRPr="008552DD">
        <w:rPr>
          <w:rFonts w:ascii="Times New Roman" w:hAnsi="Times New Roman"/>
          <w:lang w:val="en-US"/>
        </w:rPr>
        <w:t xml:space="preserve">must deny the application for certification by issuing a formal denial letter. </w:t>
      </w:r>
    </w:p>
    <w:p w:rsidR="008552DD" w:rsidRDefault="008552DD" w:rsidP="008552DD">
      <w:pPr>
        <w:pStyle w:val="ListParagraph"/>
        <w:ind w:left="0"/>
        <w:rPr>
          <w:rFonts w:ascii="Times New Roman" w:hAnsi="Times New Roman"/>
          <w:lang w:val="en-US"/>
        </w:rPr>
      </w:pPr>
    </w:p>
    <w:p w:rsidR="008552DD" w:rsidRDefault="008552DD" w:rsidP="001B6895">
      <w:pPr>
        <w:pStyle w:val="ListParagraph"/>
        <w:numPr>
          <w:ilvl w:val="2"/>
          <w:numId w:val="30"/>
        </w:numPr>
        <w:ind w:left="1440" w:hanging="360"/>
        <w:rPr>
          <w:rFonts w:ascii="Times New Roman" w:hAnsi="Times New Roman"/>
          <w:lang w:val="en-US"/>
        </w:rPr>
      </w:pPr>
      <w:r w:rsidRPr="008552DD">
        <w:rPr>
          <w:rFonts w:ascii="Times New Roman" w:hAnsi="Times New Roman"/>
          <w:lang w:val="en-US"/>
        </w:rPr>
        <w:t xml:space="preserve">The prospective provider/supplier </w:t>
      </w:r>
      <w:r w:rsidR="0043704F">
        <w:rPr>
          <w:rFonts w:ascii="Times New Roman" w:hAnsi="Times New Roman"/>
          <w:lang w:val="en-US"/>
        </w:rPr>
        <w:t xml:space="preserve">applicant </w:t>
      </w:r>
      <w:r w:rsidRPr="008552DD">
        <w:rPr>
          <w:rFonts w:ascii="Times New Roman" w:hAnsi="Times New Roman"/>
          <w:lang w:val="en-US"/>
        </w:rPr>
        <w:t xml:space="preserve">must request a new initial certification survey and be re-surveyed if it would like to be certified as a Medicare provider or supplier.  </w:t>
      </w:r>
    </w:p>
    <w:p w:rsidR="008552DD" w:rsidRPr="008552DD" w:rsidRDefault="008552DD" w:rsidP="001B6895">
      <w:pPr>
        <w:pStyle w:val="ListParagraph"/>
        <w:ind w:left="1440" w:hanging="360"/>
        <w:rPr>
          <w:rFonts w:ascii="Times New Roman" w:hAnsi="Times New Roman"/>
          <w:lang w:val="en-US"/>
        </w:rPr>
      </w:pPr>
    </w:p>
    <w:p w:rsidR="008552DD" w:rsidRDefault="00CA3929" w:rsidP="001B6895">
      <w:pPr>
        <w:pStyle w:val="ListParagraph"/>
        <w:numPr>
          <w:ilvl w:val="2"/>
          <w:numId w:val="30"/>
        </w:numPr>
        <w:ind w:left="1440" w:hanging="360"/>
        <w:rPr>
          <w:rFonts w:ascii="Times New Roman" w:hAnsi="Times New Roman"/>
          <w:lang w:val="en-US"/>
        </w:rPr>
      </w:pPr>
      <w:r>
        <w:rPr>
          <w:rFonts w:ascii="Times New Roman" w:hAnsi="Times New Roman"/>
          <w:lang w:val="en-US"/>
        </w:rPr>
        <w:t>In accordance with SOM section 2005A2, t</w:t>
      </w:r>
      <w:r w:rsidR="008552DD" w:rsidRPr="008552DD">
        <w:rPr>
          <w:rFonts w:ascii="Times New Roman" w:hAnsi="Times New Roman"/>
          <w:lang w:val="en-US"/>
        </w:rPr>
        <w:t>he applicant may reapply for certification without having to complete another 855 or other applicable documents</w:t>
      </w:r>
      <w:r>
        <w:rPr>
          <w:rFonts w:ascii="Times New Roman" w:hAnsi="Times New Roman"/>
          <w:lang w:val="en-US"/>
        </w:rPr>
        <w:t xml:space="preserve"> if the applicant</w:t>
      </w:r>
      <w:r w:rsidRPr="008552DD">
        <w:rPr>
          <w:rFonts w:ascii="Times New Roman" w:hAnsi="Times New Roman"/>
          <w:lang w:val="en-US"/>
        </w:rPr>
        <w:t xml:space="preserve"> request</w:t>
      </w:r>
      <w:r>
        <w:rPr>
          <w:rFonts w:ascii="Times New Roman" w:hAnsi="Times New Roman"/>
          <w:lang w:val="en-US"/>
        </w:rPr>
        <w:t>s</w:t>
      </w:r>
      <w:r w:rsidRPr="008552DD">
        <w:rPr>
          <w:rFonts w:ascii="Times New Roman" w:hAnsi="Times New Roman"/>
          <w:lang w:val="en-US"/>
        </w:rPr>
        <w:t xml:space="preserve"> another initial survey</w:t>
      </w:r>
      <w:r>
        <w:rPr>
          <w:rFonts w:ascii="Times New Roman" w:hAnsi="Times New Roman"/>
          <w:lang w:val="en-US"/>
        </w:rPr>
        <w:t xml:space="preserve"> and the survey is completed</w:t>
      </w:r>
      <w:r w:rsidRPr="008552DD">
        <w:rPr>
          <w:rFonts w:ascii="Times New Roman" w:hAnsi="Times New Roman"/>
          <w:lang w:val="en-US"/>
        </w:rPr>
        <w:t xml:space="preserve"> within 90 </w:t>
      </w:r>
      <w:r>
        <w:rPr>
          <w:rFonts w:ascii="Times New Roman" w:hAnsi="Times New Roman"/>
          <w:lang w:val="en-US"/>
        </w:rPr>
        <w:t xml:space="preserve">calendar </w:t>
      </w:r>
      <w:r w:rsidRPr="008552DD">
        <w:rPr>
          <w:rFonts w:ascii="Times New Roman" w:hAnsi="Times New Roman"/>
          <w:lang w:val="en-US"/>
        </w:rPr>
        <w:t>days of the date of the RO’s denial letter</w:t>
      </w:r>
      <w:r w:rsidR="008552DD" w:rsidRPr="008552DD">
        <w:rPr>
          <w:rFonts w:ascii="Times New Roman" w:hAnsi="Times New Roman"/>
          <w:lang w:val="en-US"/>
        </w:rPr>
        <w:t xml:space="preserve">.  There is no prescribed form for the applicant to use to apply for a new initial </w:t>
      </w:r>
      <w:r w:rsidR="001B6895">
        <w:rPr>
          <w:rFonts w:ascii="Times New Roman" w:hAnsi="Times New Roman"/>
          <w:lang w:val="en-US"/>
        </w:rPr>
        <w:t>survey within this 90-</w:t>
      </w:r>
      <w:r w:rsidR="008552DD" w:rsidRPr="008552DD">
        <w:rPr>
          <w:rFonts w:ascii="Times New Roman" w:hAnsi="Times New Roman"/>
          <w:lang w:val="en-US"/>
        </w:rPr>
        <w:t>day timeframe – the applicant may provide a</w:t>
      </w:r>
      <w:r w:rsidR="008552DD">
        <w:rPr>
          <w:rFonts w:ascii="Times New Roman" w:hAnsi="Times New Roman"/>
          <w:lang w:val="en-US"/>
        </w:rPr>
        <w:t>n</w:t>
      </w:r>
      <w:r w:rsidR="008552DD" w:rsidRPr="008552DD">
        <w:rPr>
          <w:rFonts w:ascii="Times New Roman" w:hAnsi="Times New Roman"/>
          <w:lang w:val="en-US"/>
        </w:rPr>
        <w:t xml:space="preserve"> informal oral or email notification to the SA or AO that it is ready to be resurveyed</w:t>
      </w:r>
      <w:r w:rsidR="008552DD">
        <w:rPr>
          <w:rFonts w:ascii="Times New Roman" w:hAnsi="Times New Roman"/>
          <w:lang w:val="en-US"/>
        </w:rPr>
        <w:t>.</w:t>
      </w:r>
    </w:p>
    <w:p w:rsidR="008552DD" w:rsidRDefault="008552DD" w:rsidP="001B6895">
      <w:pPr>
        <w:pStyle w:val="ListParagraph"/>
        <w:ind w:left="1440" w:hanging="360"/>
        <w:rPr>
          <w:rFonts w:ascii="Times New Roman" w:hAnsi="Times New Roman"/>
          <w:lang w:val="en-US"/>
        </w:rPr>
      </w:pPr>
    </w:p>
    <w:p w:rsidR="001B6895" w:rsidRDefault="002879B3" w:rsidP="001B6895">
      <w:pPr>
        <w:pStyle w:val="ListParagraph"/>
        <w:numPr>
          <w:ilvl w:val="2"/>
          <w:numId w:val="30"/>
        </w:numPr>
        <w:ind w:left="1440" w:hanging="360"/>
        <w:rPr>
          <w:rFonts w:ascii="Times New Roman" w:hAnsi="Times New Roman"/>
          <w:lang w:val="en-US"/>
        </w:rPr>
      </w:pPr>
      <w:r>
        <w:rPr>
          <w:rFonts w:ascii="Times New Roman" w:hAnsi="Times New Roman"/>
          <w:lang w:val="en-US"/>
        </w:rPr>
        <w:t xml:space="preserve">Consistent with </w:t>
      </w:r>
      <w:r w:rsidR="001B6895">
        <w:rPr>
          <w:rFonts w:ascii="Times New Roman" w:hAnsi="Times New Roman"/>
          <w:lang w:val="en-US"/>
        </w:rPr>
        <w:t xml:space="preserve">SOM section 3054A, an applicant that has requested a formal reconsideration of the denial of its initial certification pursuant to 42 CFR 498.22 – 498.25 must withdraw the reconsideration request in order for the SA or AO to conduct </w:t>
      </w:r>
      <w:r w:rsidR="001B6895" w:rsidRPr="001B6895">
        <w:rPr>
          <w:rFonts w:ascii="Times New Roman" w:hAnsi="Times New Roman"/>
          <w:lang w:val="en-US"/>
        </w:rPr>
        <w:t>another initial</w:t>
      </w:r>
      <w:r w:rsidR="001B6895">
        <w:rPr>
          <w:rFonts w:ascii="Times New Roman" w:hAnsi="Times New Roman"/>
          <w:lang w:val="en-US"/>
        </w:rPr>
        <w:t xml:space="preserve"> survey.</w:t>
      </w:r>
    </w:p>
    <w:p w:rsidR="001B6895" w:rsidRDefault="001B6895" w:rsidP="001B6895">
      <w:pPr>
        <w:pStyle w:val="ListParagraph"/>
        <w:rPr>
          <w:rFonts w:ascii="Times New Roman" w:hAnsi="Times New Roman"/>
          <w:lang w:val="en-US"/>
        </w:rPr>
      </w:pPr>
    </w:p>
    <w:p w:rsidR="001B6895" w:rsidRPr="001B6895" w:rsidRDefault="001B6895" w:rsidP="001B6895">
      <w:pPr>
        <w:pStyle w:val="ListParagraph"/>
        <w:numPr>
          <w:ilvl w:val="2"/>
          <w:numId w:val="30"/>
        </w:numPr>
        <w:ind w:left="1440" w:hanging="360"/>
        <w:rPr>
          <w:rFonts w:ascii="Times New Roman" w:hAnsi="Times New Roman"/>
          <w:lang w:val="en-US"/>
        </w:rPr>
      </w:pPr>
      <w:r>
        <w:rPr>
          <w:rFonts w:ascii="Times New Roman" w:hAnsi="Times New Roman"/>
          <w:lang w:val="en-US"/>
        </w:rPr>
        <w:t>The SA or AO must conduct an unannounced resurvey, which means a full, standard initial survey</w:t>
      </w:r>
      <w:r w:rsidR="002879B3">
        <w:rPr>
          <w:rFonts w:ascii="Times New Roman" w:hAnsi="Times New Roman"/>
          <w:lang w:val="en-US"/>
        </w:rPr>
        <w:t>,</w:t>
      </w:r>
      <w:r>
        <w:rPr>
          <w:rFonts w:ascii="Times New Roman" w:hAnsi="Times New Roman"/>
          <w:lang w:val="en-US"/>
        </w:rPr>
        <w:t xml:space="preserve"> not a </w:t>
      </w:r>
      <w:r w:rsidR="002879B3">
        <w:rPr>
          <w:rFonts w:ascii="Times New Roman" w:hAnsi="Times New Roman"/>
          <w:lang w:val="en-US"/>
        </w:rPr>
        <w:t xml:space="preserve">focused </w:t>
      </w:r>
      <w:r>
        <w:rPr>
          <w:rFonts w:ascii="Times New Roman" w:hAnsi="Times New Roman"/>
          <w:lang w:val="en-US"/>
        </w:rPr>
        <w:t xml:space="preserve">revisit survey.  </w:t>
      </w:r>
    </w:p>
    <w:p w:rsidR="001B6895" w:rsidRDefault="001B6895" w:rsidP="001B6895">
      <w:pPr>
        <w:pStyle w:val="ListParagraph"/>
        <w:rPr>
          <w:rFonts w:ascii="Times New Roman" w:hAnsi="Times New Roman"/>
          <w:lang w:val="en-US"/>
        </w:rPr>
      </w:pPr>
    </w:p>
    <w:p w:rsidR="001B6895" w:rsidRPr="001B6895" w:rsidRDefault="001B6895" w:rsidP="001B6895">
      <w:pPr>
        <w:pStyle w:val="ListParagraph"/>
        <w:numPr>
          <w:ilvl w:val="2"/>
          <w:numId w:val="30"/>
        </w:numPr>
        <w:ind w:left="1440" w:hanging="360"/>
        <w:rPr>
          <w:rFonts w:ascii="Times New Roman" w:hAnsi="Times New Roman"/>
          <w:lang w:val="en-US"/>
        </w:rPr>
      </w:pPr>
      <w:r w:rsidRPr="001B6895">
        <w:rPr>
          <w:rFonts w:ascii="Times New Roman" w:hAnsi="Times New Roman"/>
        </w:rPr>
        <w:t xml:space="preserve">If the applicant </w:t>
      </w:r>
      <w:r w:rsidR="008E659D">
        <w:rPr>
          <w:rFonts w:ascii="Times New Roman" w:hAnsi="Times New Roman"/>
          <w:lang w:val="en-US"/>
        </w:rPr>
        <w:t>is</w:t>
      </w:r>
      <w:r w:rsidRPr="001B6895">
        <w:rPr>
          <w:rFonts w:ascii="Times New Roman" w:hAnsi="Times New Roman"/>
        </w:rPr>
        <w:t xml:space="preserve"> not re</w:t>
      </w:r>
      <w:r w:rsidR="008E659D">
        <w:rPr>
          <w:rFonts w:ascii="Times New Roman" w:hAnsi="Times New Roman"/>
          <w:lang w:val="en-US"/>
        </w:rPr>
        <w:t>surveyed</w:t>
      </w:r>
      <w:r w:rsidRPr="001B6895">
        <w:rPr>
          <w:rFonts w:ascii="Times New Roman" w:hAnsi="Times New Roman"/>
        </w:rPr>
        <w:t xml:space="preserve"> within 90 </w:t>
      </w:r>
      <w:r>
        <w:rPr>
          <w:rFonts w:ascii="Times New Roman" w:hAnsi="Times New Roman"/>
          <w:lang w:val="en-US"/>
        </w:rPr>
        <w:t xml:space="preserve">calendar </w:t>
      </w:r>
      <w:r w:rsidRPr="001B6895">
        <w:rPr>
          <w:rFonts w:ascii="Times New Roman" w:hAnsi="Times New Roman"/>
        </w:rPr>
        <w:t>days of the denial of certification, the RO must notify the MAC that certification and enrollment were denied</w:t>
      </w:r>
      <w:r w:rsidRPr="001B6895">
        <w:rPr>
          <w:rFonts w:ascii="Times New Roman" w:hAnsi="Times New Roman"/>
          <w:lang w:val="en-US"/>
        </w:rPr>
        <w:t xml:space="preserve">.  </w:t>
      </w:r>
      <w:r w:rsidR="007E3CFD">
        <w:rPr>
          <w:rFonts w:ascii="Times New Roman" w:hAnsi="Times New Roman"/>
          <w:lang w:val="en-US"/>
        </w:rPr>
        <w:t xml:space="preserve">SAs and AOs are encouraged to communicate with ROs in a timely manner if they expect to complete a survey before the end of the 90 days, but their certification recommendation or accreditation decision, as applicable, will be made later.  </w:t>
      </w:r>
      <w:r w:rsidRPr="001B6895">
        <w:rPr>
          <w:rFonts w:ascii="Times New Roman" w:hAnsi="Times New Roman"/>
        </w:rPr>
        <w:t xml:space="preserve">If the applicant </w:t>
      </w:r>
      <w:r w:rsidR="007E3CFD">
        <w:rPr>
          <w:rFonts w:ascii="Times New Roman" w:hAnsi="Times New Roman"/>
          <w:lang w:val="en-US"/>
        </w:rPr>
        <w:t xml:space="preserve">has not been resurveyed and </w:t>
      </w:r>
      <w:r w:rsidRPr="001B6895">
        <w:rPr>
          <w:rFonts w:ascii="Times New Roman" w:hAnsi="Times New Roman"/>
        </w:rPr>
        <w:t xml:space="preserve">seeks Medicare participation 90 or more </w:t>
      </w:r>
      <w:r>
        <w:rPr>
          <w:rFonts w:ascii="Times New Roman" w:hAnsi="Times New Roman"/>
          <w:lang w:val="en-US"/>
        </w:rPr>
        <w:t xml:space="preserve">calendar </w:t>
      </w:r>
      <w:r w:rsidRPr="001B6895">
        <w:rPr>
          <w:rFonts w:ascii="Times New Roman" w:hAnsi="Times New Roman"/>
        </w:rPr>
        <w:t>days after the date of the denial letter, it must submit a new 855 and begin the enrollment and certification processes all over again</w:t>
      </w:r>
      <w:r w:rsidRPr="001B6895">
        <w:rPr>
          <w:rFonts w:ascii="Times New Roman" w:hAnsi="Times New Roman"/>
          <w:lang w:val="en-US"/>
        </w:rPr>
        <w:t>.</w:t>
      </w:r>
    </w:p>
    <w:p w:rsidR="003117E6" w:rsidRDefault="008552DD" w:rsidP="001B6895">
      <w:pPr>
        <w:pStyle w:val="ListParagraph"/>
        <w:ind w:left="360"/>
        <w:rPr>
          <w:rFonts w:ascii="Times New Roman" w:hAnsi="Times New Roman"/>
          <w:lang w:val="en-US"/>
        </w:rPr>
      </w:pPr>
      <w:r w:rsidRPr="008552DD">
        <w:rPr>
          <w:rFonts w:ascii="Times New Roman" w:hAnsi="Times New Roman"/>
          <w:lang w:val="en-US"/>
        </w:rPr>
        <w:t xml:space="preserve"> </w:t>
      </w:r>
    </w:p>
    <w:p w:rsidR="001B6895" w:rsidRDefault="001B6895" w:rsidP="008552DD">
      <w:pPr>
        <w:pStyle w:val="ListParagraph"/>
        <w:numPr>
          <w:ilvl w:val="0"/>
          <w:numId w:val="30"/>
        </w:numPr>
        <w:rPr>
          <w:rFonts w:ascii="Times New Roman" w:hAnsi="Times New Roman"/>
          <w:lang w:val="en-US"/>
        </w:rPr>
      </w:pPr>
      <w:r>
        <w:rPr>
          <w:rFonts w:ascii="Times New Roman" w:hAnsi="Times New Roman"/>
          <w:lang w:val="en-US"/>
        </w:rPr>
        <w:t xml:space="preserve">Scenario #3 - </w:t>
      </w:r>
      <w:r w:rsidR="003117E6">
        <w:rPr>
          <w:rFonts w:ascii="Times New Roman" w:hAnsi="Times New Roman"/>
          <w:lang w:val="en-US"/>
        </w:rPr>
        <w:t xml:space="preserve">the initial </w:t>
      </w:r>
      <w:r>
        <w:rPr>
          <w:rFonts w:ascii="Times New Roman" w:hAnsi="Times New Roman"/>
          <w:lang w:val="en-US"/>
        </w:rPr>
        <w:t>survey by the SA or AO finds</w:t>
      </w:r>
      <w:r w:rsidR="003117E6">
        <w:rPr>
          <w:rFonts w:ascii="Times New Roman" w:hAnsi="Times New Roman"/>
          <w:lang w:val="en-US"/>
        </w:rPr>
        <w:t xml:space="preserve"> one or more condition-level deficiencies</w:t>
      </w:r>
      <w:r w:rsidR="002879B3">
        <w:rPr>
          <w:rFonts w:ascii="Times New Roman" w:hAnsi="Times New Roman"/>
          <w:lang w:val="en-US"/>
        </w:rPr>
        <w:t>:</w:t>
      </w:r>
    </w:p>
    <w:p w:rsidR="001B6895" w:rsidRDefault="003117E6" w:rsidP="001B6895">
      <w:pPr>
        <w:pStyle w:val="ListParagraph"/>
        <w:ind w:left="360"/>
        <w:rPr>
          <w:rFonts w:ascii="Times New Roman" w:hAnsi="Times New Roman"/>
          <w:lang w:val="en-US"/>
        </w:rPr>
      </w:pPr>
      <w:r>
        <w:rPr>
          <w:rFonts w:ascii="Times New Roman" w:hAnsi="Times New Roman"/>
          <w:lang w:val="en-US"/>
        </w:rPr>
        <w:tab/>
      </w:r>
    </w:p>
    <w:p w:rsidR="003117E6" w:rsidRDefault="003117E6" w:rsidP="001B6895">
      <w:pPr>
        <w:pStyle w:val="ListParagraph"/>
        <w:numPr>
          <w:ilvl w:val="1"/>
          <w:numId w:val="30"/>
        </w:numPr>
        <w:rPr>
          <w:rFonts w:ascii="Times New Roman" w:hAnsi="Times New Roman"/>
          <w:lang w:val="en-US"/>
        </w:rPr>
      </w:pPr>
      <w:r>
        <w:rPr>
          <w:rFonts w:ascii="Times New Roman" w:hAnsi="Times New Roman"/>
          <w:lang w:val="en-US"/>
        </w:rPr>
        <w:t>In accordance with SOM section 2005</w:t>
      </w:r>
      <w:r w:rsidR="0043704F">
        <w:rPr>
          <w:rFonts w:ascii="Times New Roman" w:hAnsi="Times New Roman"/>
          <w:lang w:val="en-US"/>
        </w:rPr>
        <w:t xml:space="preserve"> </w:t>
      </w:r>
      <w:r>
        <w:rPr>
          <w:rFonts w:ascii="Times New Roman" w:hAnsi="Times New Roman"/>
          <w:lang w:val="en-US"/>
        </w:rPr>
        <w:t>the RO must deny the application for certification by issuing a formal denial letter.</w:t>
      </w:r>
    </w:p>
    <w:p w:rsidR="0043704F" w:rsidRDefault="0043704F" w:rsidP="0043704F">
      <w:pPr>
        <w:pStyle w:val="ListParagraph"/>
        <w:ind w:left="1080"/>
        <w:rPr>
          <w:rFonts w:ascii="Times New Roman" w:hAnsi="Times New Roman"/>
          <w:lang w:val="en-US"/>
        </w:rPr>
      </w:pPr>
    </w:p>
    <w:p w:rsidR="001B6895" w:rsidRDefault="001B6895" w:rsidP="001B6895">
      <w:pPr>
        <w:pStyle w:val="ListParagraph"/>
        <w:numPr>
          <w:ilvl w:val="2"/>
          <w:numId w:val="30"/>
        </w:numPr>
        <w:ind w:left="1440" w:hanging="360"/>
        <w:rPr>
          <w:rFonts w:ascii="Times New Roman" w:hAnsi="Times New Roman"/>
          <w:lang w:val="en-US"/>
        </w:rPr>
      </w:pPr>
      <w:r w:rsidRPr="008552DD">
        <w:rPr>
          <w:rFonts w:ascii="Times New Roman" w:hAnsi="Times New Roman"/>
          <w:lang w:val="en-US"/>
        </w:rPr>
        <w:t xml:space="preserve">The prospective provider/supplier </w:t>
      </w:r>
      <w:r w:rsidR="0043704F">
        <w:rPr>
          <w:rFonts w:ascii="Times New Roman" w:hAnsi="Times New Roman"/>
          <w:lang w:val="en-US"/>
        </w:rPr>
        <w:t xml:space="preserve">applicant </w:t>
      </w:r>
      <w:r w:rsidRPr="008552DD">
        <w:rPr>
          <w:rFonts w:ascii="Times New Roman" w:hAnsi="Times New Roman"/>
          <w:lang w:val="en-US"/>
        </w:rPr>
        <w:t xml:space="preserve">must request a new initial certification survey and be re-surveyed if it would like to be certified as a Medicare provider or supplier.  </w:t>
      </w:r>
      <w:r w:rsidR="0043704F">
        <w:rPr>
          <w:rFonts w:ascii="Times New Roman" w:hAnsi="Times New Roman"/>
          <w:lang w:val="en-US"/>
        </w:rPr>
        <w:t xml:space="preserve"> The applicant does </w:t>
      </w:r>
      <w:r w:rsidR="0043704F" w:rsidRPr="0043704F">
        <w:rPr>
          <w:rFonts w:ascii="Times New Roman" w:hAnsi="Times New Roman"/>
          <w:b/>
          <w:i/>
          <w:lang w:val="en-US"/>
        </w:rPr>
        <w:t>not</w:t>
      </w:r>
      <w:r w:rsidR="0043704F">
        <w:rPr>
          <w:rFonts w:ascii="Times New Roman" w:hAnsi="Times New Roman"/>
          <w:lang w:val="en-US"/>
        </w:rPr>
        <w:t xml:space="preserve"> submit any POC in this scenario.</w:t>
      </w:r>
    </w:p>
    <w:p w:rsidR="001B6895" w:rsidRPr="008552DD" w:rsidRDefault="001B6895" w:rsidP="001B6895">
      <w:pPr>
        <w:pStyle w:val="ListParagraph"/>
        <w:ind w:left="1440" w:hanging="360"/>
        <w:rPr>
          <w:rFonts w:ascii="Times New Roman" w:hAnsi="Times New Roman"/>
          <w:lang w:val="en-US"/>
        </w:rPr>
      </w:pPr>
    </w:p>
    <w:p w:rsidR="001B6895" w:rsidRDefault="008E659D" w:rsidP="001B6895">
      <w:pPr>
        <w:pStyle w:val="ListParagraph"/>
        <w:numPr>
          <w:ilvl w:val="2"/>
          <w:numId w:val="30"/>
        </w:numPr>
        <w:ind w:left="1440" w:hanging="360"/>
        <w:rPr>
          <w:rFonts w:ascii="Times New Roman" w:hAnsi="Times New Roman"/>
          <w:lang w:val="en-US"/>
        </w:rPr>
      </w:pPr>
      <w:r>
        <w:rPr>
          <w:rFonts w:ascii="Times New Roman" w:hAnsi="Times New Roman"/>
          <w:lang w:val="en-US"/>
        </w:rPr>
        <w:lastRenderedPageBreak/>
        <w:t>In accordance with SOM section 2005A2, t</w:t>
      </w:r>
      <w:r w:rsidRPr="008552DD">
        <w:rPr>
          <w:rFonts w:ascii="Times New Roman" w:hAnsi="Times New Roman"/>
          <w:lang w:val="en-US"/>
        </w:rPr>
        <w:t>he applicant may reapply for certification without having to complete another 855 or other applicable documents</w:t>
      </w:r>
      <w:r>
        <w:rPr>
          <w:rFonts w:ascii="Times New Roman" w:hAnsi="Times New Roman"/>
          <w:lang w:val="en-US"/>
        </w:rPr>
        <w:t xml:space="preserve"> if the applicant</w:t>
      </w:r>
      <w:r w:rsidRPr="008552DD">
        <w:rPr>
          <w:rFonts w:ascii="Times New Roman" w:hAnsi="Times New Roman"/>
          <w:lang w:val="en-US"/>
        </w:rPr>
        <w:t xml:space="preserve"> request</w:t>
      </w:r>
      <w:r>
        <w:rPr>
          <w:rFonts w:ascii="Times New Roman" w:hAnsi="Times New Roman"/>
          <w:lang w:val="en-US"/>
        </w:rPr>
        <w:t>s</w:t>
      </w:r>
      <w:r w:rsidRPr="008552DD">
        <w:rPr>
          <w:rFonts w:ascii="Times New Roman" w:hAnsi="Times New Roman"/>
          <w:lang w:val="en-US"/>
        </w:rPr>
        <w:t xml:space="preserve"> another initial survey</w:t>
      </w:r>
      <w:r>
        <w:rPr>
          <w:rFonts w:ascii="Times New Roman" w:hAnsi="Times New Roman"/>
          <w:lang w:val="en-US"/>
        </w:rPr>
        <w:t xml:space="preserve"> and the survey is completed</w:t>
      </w:r>
      <w:r w:rsidRPr="008552DD">
        <w:rPr>
          <w:rFonts w:ascii="Times New Roman" w:hAnsi="Times New Roman"/>
          <w:lang w:val="en-US"/>
        </w:rPr>
        <w:t xml:space="preserve"> within 90 </w:t>
      </w:r>
      <w:r>
        <w:rPr>
          <w:rFonts w:ascii="Times New Roman" w:hAnsi="Times New Roman"/>
          <w:lang w:val="en-US"/>
        </w:rPr>
        <w:t xml:space="preserve">calendar </w:t>
      </w:r>
      <w:r w:rsidRPr="008552DD">
        <w:rPr>
          <w:rFonts w:ascii="Times New Roman" w:hAnsi="Times New Roman"/>
          <w:lang w:val="en-US"/>
        </w:rPr>
        <w:t xml:space="preserve">days of the date of the RO’s denial letter.  </w:t>
      </w:r>
      <w:r w:rsidR="001B6895" w:rsidRPr="008552DD">
        <w:rPr>
          <w:rFonts w:ascii="Times New Roman" w:hAnsi="Times New Roman"/>
          <w:lang w:val="en-US"/>
        </w:rPr>
        <w:t xml:space="preserve">There is no prescribed form for the applicant to use to apply for a new initial </w:t>
      </w:r>
      <w:r w:rsidR="001B6895">
        <w:rPr>
          <w:rFonts w:ascii="Times New Roman" w:hAnsi="Times New Roman"/>
          <w:lang w:val="en-US"/>
        </w:rPr>
        <w:t>survey within this 90-</w:t>
      </w:r>
      <w:r w:rsidR="001B6895" w:rsidRPr="008552DD">
        <w:rPr>
          <w:rFonts w:ascii="Times New Roman" w:hAnsi="Times New Roman"/>
          <w:lang w:val="en-US"/>
        </w:rPr>
        <w:t>day timeframe – the applicant may provide a</w:t>
      </w:r>
      <w:r w:rsidR="001B6895">
        <w:rPr>
          <w:rFonts w:ascii="Times New Roman" w:hAnsi="Times New Roman"/>
          <w:lang w:val="en-US"/>
        </w:rPr>
        <w:t>n</w:t>
      </w:r>
      <w:r w:rsidR="001B6895" w:rsidRPr="008552DD">
        <w:rPr>
          <w:rFonts w:ascii="Times New Roman" w:hAnsi="Times New Roman"/>
          <w:lang w:val="en-US"/>
        </w:rPr>
        <w:t xml:space="preserve"> informal oral or email notification to the SA or AO that it is ready to be resurveyed</w:t>
      </w:r>
      <w:r w:rsidR="001B6895">
        <w:rPr>
          <w:rFonts w:ascii="Times New Roman" w:hAnsi="Times New Roman"/>
          <w:lang w:val="en-US"/>
        </w:rPr>
        <w:t>.</w:t>
      </w:r>
    </w:p>
    <w:p w:rsidR="001B6895" w:rsidRDefault="001B6895" w:rsidP="001B6895">
      <w:pPr>
        <w:pStyle w:val="ListParagraph"/>
        <w:ind w:left="1440" w:hanging="360"/>
        <w:rPr>
          <w:rFonts w:ascii="Times New Roman" w:hAnsi="Times New Roman"/>
          <w:lang w:val="en-US"/>
        </w:rPr>
      </w:pPr>
    </w:p>
    <w:p w:rsidR="0043704F" w:rsidRDefault="0043704F" w:rsidP="0043704F">
      <w:pPr>
        <w:pStyle w:val="ListParagraph"/>
        <w:numPr>
          <w:ilvl w:val="2"/>
          <w:numId w:val="30"/>
        </w:numPr>
        <w:ind w:left="1440" w:hanging="360"/>
        <w:rPr>
          <w:rFonts w:ascii="Times New Roman" w:hAnsi="Times New Roman"/>
          <w:lang w:val="en-US"/>
        </w:rPr>
      </w:pPr>
      <w:r>
        <w:rPr>
          <w:rFonts w:ascii="Times New Roman" w:hAnsi="Times New Roman"/>
          <w:lang w:val="en-US"/>
        </w:rPr>
        <w:t xml:space="preserve">Consistent with the SOM section 3054A, an applicant that has requested a formal reconsideration of the denial of its initial certification pursuant to 42 CFR 498.22 – 498.25 must withdraw the reconsideration request in order for the SA or AO to conduct </w:t>
      </w:r>
      <w:r w:rsidRPr="001B6895">
        <w:rPr>
          <w:rFonts w:ascii="Times New Roman" w:hAnsi="Times New Roman"/>
          <w:lang w:val="en-US"/>
        </w:rPr>
        <w:t>another initial</w:t>
      </w:r>
      <w:r>
        <w:rPr>
          <w:rFonts w:ascii="Times New Roman" w:hAnsi="Times New Roman"/>
          <w:lang w:val="en-US"/>
        </w:rPr>
        <w:t xml:space="preserve"> survey.</w:t>
      </w:r>
    </w:p>
    <w:p w:rsidR="0043704F" w:rsidRDefault="0043704F" w:rsidP="0043704F">
      <w:pPr>
        <w:pStyle w:val="ListParagraph"/>
        <w:rPr>
          <w:rFonts w:ascii="Times New Roman" w:hAnsi="Times New Roman"/>
          <w:lang w:val="en-US"/>
        </w:rPr>
      </w:pPr>
    </w:p>
    <w:p w:rsidR="0043704F" w:rsidRPr="001B6895" w:rsidRDefault="0043704F" w:rsidP="0043704F">
      <w:pPr>
        <w:pStyle w:val="ListParagraph"/>
        <w:numPr>
          <w:ilvl w:val="2"/>
          <w:numId w:val="30"/>
        </w:numPr>
        <w:ind w:left="1440" w:hanging="360"/>
        <w:rPr>
          <w:rFonts w:ascii="Times New Roman" w:hAnsi="Times New Roman"/>
          <w:lang w:val="en-US"/>
        </w:rPr>
      </w:pPr>
      <w:r>
        <w:rPr>
          <w:rFonts w:ascii="Times New Roman" w:hAnsi="Times New Roman"/>
          <w:lang w:val="en-US"/>
        </w:rPr>
        <w:t>The SA or AO must conduct an unannounced resurvey, which means a full, standard initial survey</w:t>
      </w:r>
      <w:r w:rsidR="00F05565">
        <w:rPr>
          <w:rFonts w:ascii="Times New Roman" w:hAnsi="Times New Roman"/>
          <w:lang w:val="en-US"/>
        </w:rPr>
        <w:t>,</w:t>
      </w:r>
      <w:r>
        <w:rPr>
          <w:rFonts w:ascii="Times New Roman" w:hAnsi="Times New Roman"/>
          <w:lang w:val="en-US"/>
        </w:rPr>
        <w:t xml:space="preserve"> not a</w:t>
      </w:r>
      <w:r w:rsidR="00F05565">
        <w:rPr>
          <w:rFonts w:ascii="Times New Roman" w:hAnsi="Times New Roman"/>
          <w:lang w:val="en-US"/>
        </w:rPr>
        <w:t xml:space="preserve"> focused</w:t>
      </w:r>
      <w:r>
        <w:rPr>
          <w:rFonts w:ascii="Times New Roman" w:hAnsi="Times New Roman"/>
          <w:lang w:val="en-US"/>
        </w:rPr>
        <w:t xml:space="preserve"> revisit survey.  </w:t>
      </w:r>
    </w:p>
    <w:p w:rsidR="0043704F" w:rsidRDefault="0043704F" w:rsidP="0043704F">
      <w:pPr>
        <w:pStyle w:val="ListParagraph"/>
        <w:rPr>
          <w:rFonts w:ascii="Times New Roman" w:hAnsi="Times New Roman"/>
          <w:lang w:val="en-US"/>
        </w:rPr>
      </w:pPr>
    </w:p>
    <w:p w:rsidR="001B6895" w:rsidRDefault="001B6895" w:rsidP="001B6895">
      <w:pPr>
        <w:pStyle w:val="ListParagraph"/>
        <w:numPr>
          <w:ilvl w:val="2"/>
          <w:numId w:val="30"/>
        </w:numPr>
        <w:ind w:left="1440" w:hanging="360"/>
        <w:rPr>
          <w:rFonts w:ascii="Times New Roman" w:hAnsi="Times New Roman"/>
          <w:lang w:val="en-US"/>
        </w:rPr>
      </w:pPr>
      <w:r w:rsidRPr="001B6895">
        <w:rPr>
          <w:rFonts w:ascii="Times New Roman" w:hAnsi="Times New Roman"/>
        </w:rPr>
        <w:t xml:space="preserve">If the applicant </w:t>
      </w:r>
      <w:r w:rsidR="008E659D">
        <w:rPr>
          <w:rFonts w:ascii="Times New Roman" w:hAnsi="Times New Roman"/>
          <w:lang w:val="en-US"/>
        </w:rPr>
        <w:t>is</w:t>
      </w:r>
      <w:r w:rsidRPr="001B6895">
        <w:rPr>
          <w:rFonts w:ascii="Times New Roman" w:hAnsi="Times New Roman"/>
        </w:rPr>
        <w:t xml:space="preserve"> not </w:t>
      </w:r>
      <w:r w:rsidR="008E659D">
        <w:rPr>
          <w:rFonts w:ascii="Times New Roman" w:hAnsi="Times New Roman"/>
          <w:lang w:val="en-US"/>
        </w:rPr>
        <w:t>resurveyed</w:t>
      </w:r>
      <w:r w:rsidRPr="001B6895">
        <w:rPr>
          <w:rFonts w:ascii="Times New Roman" w:hAnsi="Times New Roman"/>
        </w:rPr>
        <w:t xml:space="preserve"> within 90 </w:t>
      </w:r>
      <w:r>
        <w:rPr>
          <w:rFonts w:ascii="Times New Roman" w:hAnsi="Times New Roman"/>
          <w:lang w:val="en-US"/>
        </w:rPr>
        <w:t xml:space="preserve">calendar </w:t>
      </w:r>
      <w:r w:rsidRPr="001B6895">
        <w:rPr>
          <w:rFonts w:ascii="Times New Roman" w:hAnsi="Times New Roman"/>
        </w:rPr>
        <w:t>days of the denial of certification, the RO must notify the MAC that certification and enrollment were denied</w:t>
      </w:r>
      <w:r w:rsidRPr="001B6895">
        <w:rPr>
          <w:rFonts w:ascii="Times New Roman" w:hAnsi="Times New Roman"/>
          <w:lang w:val="en-US"/>
        </w:rPr>
        <w:t xml:space="preserve">.  </w:t>
      </w:r>
      <w:r w:rsidR="007E3CFD">
        <w:rPr>
          <w:rFonts w:ascii="Times New Roman" w:hAnsi="Times New Roman"/>
          <w:lang w:val="en-US"/>
        </w:rPr>
        <w:t xml:space="preserve">SAs and AOs are encouraged to communicate with ROs in a timely manner if they expect to complete a survey before the end of the 90 days, but their certification recommendation or accreditation decision, as applicable, will be made later.  </w:t>
      </w:r>
      <w:r w:rsidRPr="001B6895">
        <w:rPr>
          <w:rFonts w:ascii="Times New Roman" w:hAnsi="Times New Roman"/>
        </w:rPr>
        <w:t xml:space="preserve">If the applicant </w:t>
      </w:r>
      <w:r w:rsidR="007E3CFD">
        <w:rPr>
          <w:rFonts w:ascii="Times New Roman" w:hAnsi="Times New Roman"/>
          <w:lang w:val="en-US"/>
        </w:rPr>
        <w:t xml:space="preserve">has not been resurveyed and </w:t>
      </w:r>
      <w:r w:rsidRPr="001B6895">
        <w:rPr>
          <w:rFonts w:ascii="Times New Roman" w:hAnsi="Times New Roman"/>
        </w:rPr>
        <w:t xml:space="preserve">seeks Medicare participation 90 or more </w:t>
      </w:r>
      <w:r>
        <w:rPr>
          <w:rFonts w:ascii="Times New Roman" w:hAnsi="Times New Roman"/>
          <w:lang w:val="en-US"/>
        </w:rPr>
        <w:t xml:space="preserve">calendar </w:t>
      </w:r>
      <w:r w:rsidRPr="001B6895">
        <w:rPr>
          <w:rFonts w:ascii="Times New Roman" w:hAnsi="Times New Roman"/>
        </w:rPr>
        <w:t>days after the date of the denial letter, it must submit a new 855 and begin the enrollment and certification processes all over again</w:t>
      </w:r>
      <w:r w:rsidRPr="001B6895">
        <w:rPr>
          <w:rFonts w:ascii="Times New Roman" w:hAnsi="Times New Roman"/>
          <w:lang w:val="en-US"/>
        </w:rPr>
        <w:t>.</w:t>
      </w:r>
    </w:p>
    <w:p w:rsidR="001B6895" w:rsidRDefault="001B6895" w:rsidP="0043704F">
      <w:pPr>
        <w:pStyle w:val="ListParagraph"/>
        <w:ind w:left="0"/>
        <w:rPr>
          <w:rFonts w:ascii="Times New Roman" w:hAnsi="Times New Roman"/>
          <w:lang w:val="en-US"/>
        </w:rPr>
      </w:pPr>
    </w:p>
    <w:p w:rsidR="00BD1796" w:rsidRPr="0043704F" w:rsidRDefault="0043704F" w:rsidP="0043704F">
      <w:pPr>
        <w:pStyle w:val="ListParagraph"/>
        <w:ind w:left="0"/>
        <w:rPr>
          <w:rFonts w:ascii="Times New Roman" w:hAnsi="Times New Roman"/>
          <w:lang w:val="en-US"/>
        </w:rPr>
      </w:pPr>
      <w:r>
        <w:rPr>
          <w:rFonts w:ascii="Times New Roman" w:hAnsi="Times New Roman"/>
          <w:lang w:val="en-US"/>
        </w:rPr>
        <w:t>As indicated above, it is current CMS policy that the resurvey which takes place after the RO has issued a formal written denial of certification must be a</w:t>
      </w:r>
      <w:r w:rsidR="00BD1796" w:rsidRPr="0043704F">
        <w:rPr>
          <w:rFonts w:ascii="Times New Roman" w:hAnsi="Times New Roman"/>
          <w:lang w:val="en-US"/>
        </w:rPr>
        <w:t xml:space="preserve"> full, standard initial survey and not a </w:t>
      </w:r>
      <w:r w:rsidR="00F05565">
        <w:rPr>
          <w:rFonts w:ascii="Times New Roman" w:hAnsi="Times New Roman"/>
          <w:lang w:val="en-US"/>
        </w:rPr>
        <w:t xml:space="preserve">focused </w:t>
      </w:r>
      <w:r w:rsidR="00BD1796" w:rsidRPr="0043704F">
        <w:rPr>
          <w:rFonts w:ascii="Times New Roman" w:hAnsi="Times New Roman"/>
          <w:lang w:val="en-US"/>
        </w:rPr>
        <w:t xml:space="preserve">revisit survey.  </w:t>
      </w:r>
      <w:r w:rsidRPr="0043704F">
        <w:rPr>
          <w:rFonts w:ascii="Times New Roman" w:hAnsi="Times New Roman"/>
          <w:lang w:val="en-US"/>
        </w:rPr>
        <w:t xml:space="preserve">CMS is reviewing this policy to determine whether a more focused </w:t>
      </w:r>
      <w:r w:rsidR="00F05565">
        <w:rPr>
          <w:rFonts w:ascii="Times New Roman" w:hAnsi="Times New Roman"/>
          <w:lang w:val="en-US"/>
        </w:rPr>
        <w:t xml:space="preserve">revisit </w:t>
      </w:r>
      <w:r w:rsidRPr="0043704F">
        <w:rPr>
          <w:rFonts w:ascii="Times New Roman" w:hAnsi="Times New Roman"/>
          <w:lang w:val="en-US"/>
        </w:rPr>
        <w:t>survey would be sufficient.  However, until such time as CMS provides notice via future guidance of a policy change, all initial surveys of prospective providers/suppliers seeking certification (including any resurveys</w:t>
      </w:r>
      <w:r w:rsidR="00EC3814">
        <w:rPr>
          <w:rFonts w:ascii="Times New Roman" w:hAnsi="Times New Roman"/>
          <w:lang w:val="en-US"/>
        </w:rPr>
        <w:t xml:space="preserve"> after a denial of certification</w:t>
      </w:r>
      <w:r w:rsidRPr="0043704F">
        <w:rPr>
          <w:rFonts w:ascii="Times New Roman" w:hAnsi="Times New Roman"/>
          <w:lang w:val="en-US"/>
        </w:rPr>
        <w:t>) must be unannounced, full standard surveys.</w:t>
      </w:r>
    </w:p>
    <w:p w:rsidR="001F266E" w:rsidRDefault="001F266E" w:rsidP="00BD1796">
      <w:pPr>
        <w:pStyle w:val="ListParagraph"/>
        <w:ind w:left="0"/>
        <w:rPr>
          <w:rFonts w:ascii="Times New Roman" w:hAnsi="Times New Roman"/>
          <w:lang w:val="en-US"/>
        </w:rPr>
      </w:pPr>
    </w:p>
    <w:p w:rsidR="00527763" w:rsidRPr="00A67AA0" w:rsidRDefault="00527763" w:rsidP="00DB3705">
      <w:pPr>
        <w:rPr>
          <w:b/>
          <w:szCs w:val="24"/>
        </w:rPr>
      </w:pPr>
      <w:r w:rsidRPr="00A67AA0">
        <w:rPr>
          <w:szCs w:val="24"/>
        </w:rPr>
        <w:t xml:space="preserve">For questions relating to this memorandum please send inquiries to: </w:t>
      </w:r>
      <w:hyperlink r:id="rId15" w:history="1">
        <w:r w:rsidRPr="00AF1F18">
          <w:rPr>
            <w:rStyle w:val="Hyperlink"/>
            <w:szCs w:val="24"/>
          </w:rPr>
          <w:t>hospitalscg@cms.hhs.gov</w:t>
        </w:r>
      </w:hyperlink>
      <w:r w:rsidR="006E64BD">
        <w:rPr>
          <w:szCs w:val="24"/>
        </w:rPr>
        <w:t>.</w:t>
      </w:r>
      <w:r w:rsidRPr="00AF1F18">
        <w:rPr>
          <w:szCs w:val="24"/>
        </w:rPr>
        <w:t xml:space="preserve">  </w:t>
      </w:r>
    </w:p>
    <w:p w:rsidR="007E576D" w:rsidRDefault="007E576D" w:rsidP="00DB3705">
      <w:pPr>
        <w:rPr>
          <w:b/>
          <w:szCs w:val="24"/>
        </w:rPr>
      </w:pPr>
    </w:p>
    <w:p w:rsidR="00DB3705" w:rsidRPr="00A67AA0" w:rsidRDefault="00DB3705" w:rsidP="00DB3705">
      <w:pPr>
        <w:rPr>
          <w:b/>
          <w:szCs w:val="24"/>
        </w:rPr>
      </w:pPr>
      <w:r w:rsidRPr="00A67AA0">
        <w:rPr>
          <w:b/>
          <w:szCs w:val="24"/>
        </w:rPr>
        <w:t xml:space="preserve">Effective Date:  </w:t>
      </w:r>
      <w:r w:rsidRPr="00A67AA0">
        <w:rPr>
          <w:szCs w:val="24"/>
        </w:rPr>
        <w:t>Immediately.  This policy should be communicated with all survey and certification staff, their managers and the State/Regional Office training coordinators within 30 days of this memorandum</w:t>
      </w:r>
      <w:r w:rsidRPr="00A67AA0">
        <w:rPr>
          <w:b/>
          <w:szCs w:val="24"/>
        </w:rPr>
        <w:t xml:space="preserve">. </w:t>
      </w:r>
    </w:p>
    <w:p w:rsidR="00A67AA0" w:rsidRPr="00A67AA0" w:rsidRDefault="004A6976" w:rsidP="00DB3705">
      <w:pPr>
        <w:rPr>
          <w:szCs w:val="24"/>
        </w:rPr>
      </w:pPr>
      <w:r w:rsidRPr="00A67AA0">
        <w:rPr>
          <w:szCs w:val="24"/>
        </w:rPr>
        <w:t xml:space="preserve">           </w:t>
      </w:r>
      <w:r w:rsidR="00A67AA0" w:rsidRPr="00A67AA0">
        <w:rPr>
          <w:szCs w:val="24"/>
        </w:rPr>
        <w:tab/>
      </w:r>
      <w:r w:rsidR="00A67AA0" w:rsidRPr="00A67AA0">
        <w:rPr>
          <w:szCs w:val="24"/>
        </w:rPr>
        <w:tab/>
      </w:r>
      <w:r w:rsidR="00A67AA0" w:rsidRPr="00A67AA0">
        <w:rPr>
          <w:szCs w:val="24"/>
        </w:rPr>
        <w:tab/>
      </w:r>
      <w:r w:rsidR="00A67AA0" w:rsidRPr="00A67AA0">
        <w:rPr>
          <w:szCs w:val="24"/>
        </w:rPr>
        <w:tab/>
      </w:r>
      <w:r w:rsidR="00A67AA0" w:rsidRPr="00A67AA0">
        <w:rPr>
          <w:szCs w:val="24"/>
        </w:rPr>
        <w:tab/>
      </w:r>
      <w:r w:rsidR="00A67AA0" w:rsidRPr="00A67AA0">
        <w:rPr>
          <w:szCs w:val="24"/>
        </w:rPr>
        <w:tab/>
      </w:r>
      <w:r w:rsidR="00A67AA0" w:rsidRPr="00A67AA0">
        <w:rPr>
          <w:szCs w:val="24"/>
        </w:rPr>
        <w:tab/>
      </w:r>
      <w:r w:rsidR="00A67AA0" w:rsidRPr="00A67AA0">
        <w:rPr>
          <w:szCs w:val="24"/>
        </w:rPr>
        <w:tab/>
      </w:r>
    </w:p>
    <w:p w:rsidR="00A67AA0" w:rsidRPr="00A67AA0" w:rsidRDefault="00A67AA0" w:rsidP="00DB3705">
      <w:pPr>
        <w:rPr>
          <w:szCs w:val="24"/>
        </w:rPr>
      </w:pPr>
    </w:p>
    <w:p w:rsidR="00A67AA0" w:rsidRPr="00A67AA0" w:rsidRDefault="00A67AA0" w:rsidP="00DB3705">
      <w:pPr>
        <w:rPr>
          <w:szCs w:val="24"/>
        </w:rPr>
      </w:pPr>
    </w:p>
    <w:p w:rsidR="00DB3705" w:rsidRPr="00A67AA0" w:rsidRDefault="004A6976" w:rsidP="00261FD9">
      <w:pPr>
        <w:ind w:left="4320" w:firstLine="720"/>
        <w:rPr>
          <w:szCs w:val="24"/>
        </w:rPr>
      </w:pPr>
      <w:r w:rsidRPr="00A67AA0">
        <w:rPr>
          <w:szCs w:val="24"/>
        </w:rPr>
        <w:t xml:space="preserve"> </w:t>
      </w:r>
      <w:r w:rsidR="00DB3705" w:rsidRPr="00A67AA0">
        <w:rPr>
          <w:szCs w:val="24"/>
        </w:rPr>
        <w:t>/s/</w:t>
      </w:r>
    </w:p>
    <w:p w:rsidR="00DB3705" w:rsidRPr="00A67AA0" w:rsidRDefault="00DB3705" w:rsidP="00261FD9">
      <w:pPr>
        <w:ind w:left="3600" w:firstLine="720"/>
        <w:rPr>
          <w:szCs w:val="24"/>
        </w:rPr>
      </w:pPr>
      <w:r w:rsidRPr="00A67AA0">
        <w:rPr>
          <w:szCs w:val="24"/>
        </w:rPr>
        <w:t>Thomas E. Hamilton</w:t>
      </w:r>
    </w:p>
    <w:p w:rsidR="00A67AA0" w:rsidRPr="00A67AA0" w:rsidRDefault="00A67AA0" w:rsidP="00DB3705">
      <w:pPr>
        <w:rPr>
          <w:b/>
          <w:szCs w:val="24"/>
        </w:rPr>
      </w:pPr>
    </w:p>
    <w:p w:rsidR="006F4110" w:rsidRDefault="00DB3705">
      <w:r w:rsidRPr="00A67AA0">
        <w:rPr>
          <w:szCs w:val="24"/>
        </w:rPr>
        <w:t>cc:  Survey and Certification Regional Office Management</w:t>
      </w:r>
    </w:p>
    <w:sectPr w:rsidR="006F4110" w:rsidSect="00835F93">
      <w:headerReference w:type="even" r:id="rId16"/>
      <w:headerReference w:type="default" r:id="rId17"/>
      <w:headerReference w:type="first" r:id="rId18"/>
      <w:pgSz w:w="12240" w:h="15840"/>
      <w:pgMar w:top="720" w:right="1440" w:bottom="1440" w:left="1440"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EAD" w:rsidRDefault="004D3EAD" w:rsidP="00401752">
      <w:r>
        <w:separator/>
      </w:r>
    </w:p>
  </w:endnote>
  <w:endnote w:type="continuationSeparator" w:id="0">
    <w:p w:rsidR="004D3EAD" w:rsidRDefault="004D3EAD" w:rsidP="00401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EAD" w:rsidRDefault="004D3EAD" w:rsidP="00401752">
      <w:r>
        <w:separator/>
      </w:r>
    </w:p>
  </w:footnote>
  <w:footnote w:type="continuationSeparator" w:id="0">
    <w:p w:rsidR="004D3EAD" w:rsidRDefault="004D3EAD" w:rsidP="004017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895" w:rsidRDefault="001B68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0E0" w:rsidRDefault="004060E0">
    <w:pPr>
      <w:pStyle w:val="Header"/>
      <w:rPr>
        <w:lang w:val="en-US"/>
      </w:rPr>
    </w:pPr>
  </w:p>
  <w:p w:rsidR="001B6895" w:rsidRDefault="001B6895">
    <w:pPr>
      <w:pStyle w:val="Header"/>
    </w:pPr>
  </w:p>
  <w:p w:rsidR="001B6895" w:rsidRDefault="001B6895">
    <w:pPr>
      <w:pStyle w:val="Header"/>
      <w:rPr>
        <w:noProof/>
        <w:lang w:val="en-US"/>
      </w:rPr>
    </w:pPr>
    <w:r>
      <w:t xml:space="preserve">Page </w:t>
    </w:r>
    <w:r>
      <w:fldChar w:fldCharType="begin"/>
    </w:r>
    <w:r>
      <w:instrText xml:space="preserve"> PAGE   \* MERGEFORMAT </w:instrText>
    </w:r>
    <w:r>
      <w:fldChar w:fldCharType="separate"/>
    </w:r>
    <w:r w:rsidR="004C5AEB">
      <w:rPr>
        <w:noProof/>
      </w:rPr>
      <w:t>2</w:t>
    </w:r>
    <w:r>
      <w:rPr>
        <w:noProof/>
      </w:rPr>
      <w:fldChar w:fldCharType="end"/>
    </w:r>
    <w:r>
      <w:rPr>
        <w:noProof/>
      </w:rPr>
      <w:t xml:space="preserve"> – State Survey Agency Directors</w:t>
    </w:r>
  </w:p>
  <w:p w:rsidR="004060E0" w:rsidRPr="004060E0" w:rsidRDefault="004060E0">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895" w:rsidRDefault="001B6895" w:rsidP="006F4110"/>
  <w:p w:rsidR="001B6895" w:rsidRDefault="001B6895">
    <w:pPr>
      <w:pStyle w:val="Header"/>
    </w:pPr>
  </w:p>
  <w:p w:rsidR="001B6895" w:rsidRDefault="001B68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60D9"/>
    <w:multiLevelType w:val="hybridMultilevel"/>
    <w:tmpl w:val="7624B2DC"/>
    <w:lvl w:ilvl="0" w:tplc="04090001">
      <w:start w:val="1"/>
      <w:numFmt w:val="bullet"/>
      <w:lvlText w:val=""/>
      <w:lvlJc w:val="left"/>
      <w:pPr>
        <w:ind w:left="780" w:hanging="360"/>
      </w:pPr>
      <w:rPr>
        <w:rFonts w:ascii="Symbol" w:hAnsi="Symbol" w:hint="default"/>
      </w:rPr>
    </w:lvl>
    <w:lvl w:ilvl="1" w:tplc="04090001">
      <w:start w:val="1"/>
      <w:numFmt w:val="bullet"/>
      <w:lvlText w:val=""/>
      <w:lvlJc w:val="left"/>
      <w:pPr>
        <w:ind w:left="1500" w:hanging="360"/>
      </w:pPr>
      <w:rPr>
        <w:rFonts w:ascii="Symbol" w:hAnsi="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68413D9"/>
    <w:multiLevelType w:val="hybridMultilevel"/>
    <w:tmpl w:val="1F4283FC"/>
    <w:lvl w:ilvl="0" w:tplc="01346660">
      <w:start w:val="3"/>
      <w:numFmt w:val="lowerRoman"/>
      <w:lvlText w:val="%1)"/>
      <w:lvlJc w:val="righ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816817"/>
    <w:multiLevelType w:val="hybridMultilevel"/>
    <w:tmpl w:val="71462B24"/>
    <w:lvl w:ilvl="0" w:tplc="01346660">
      <w:start w:val="3"/>
      <w:numFmt w:val="lowerRoman"/>
      <w:lvlText w:val="%1)"/>
      <w:lvlJc w:val="right"/>
      <w:pPr>
        <w:ind w:left="3240" w:hanging="360"/>
      </w:pPr>
      <w:rPr>
        <w:rFonts w:hint="default"/>
      </w:rPr>
    </w:lvl>
    <w:lvl w:ilvl="1" w:tplc="81AC208A">
      <w:start w:val="3"/>
      <w:numFmt w:val="lowerRoman"/>
      <w:lvlText w:val="%2)"/>
      <w:lvlJc w:val="righ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9A749D9"/>
    <w:multiLevelType w:val="hybridMultilevel"/>
    <w:tmpl w:val="C01A1E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7D716F0"/>
    <w:multiLevelType w:val="hybridMultilevel"/>
    <w:tmpl w:val="3264A8CC"/>
    <w:lvl w:ilvl="0" w:tplc="90DCD3B4">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B5181A"/>
    <w:multiLevelType w:val="hybridMultilevel"/>
    <w:tmpl w:val="EBB4DB96"/>
    <w:lvl w:ilvl="0" w:tplc="81AC208A">
      <w:start w:val="3"/>
      <w:numFmt w:val="lowerRoman"/>
      <w:lvlText w:val="%1)"/>
      <w:lvlJc w:val="right"/>
      <w:pPr>
        <w:ind w:left="25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4F425F9"/>
    <w:multiLevelType w:val="hybridMultilevel"/>
    <w:tmpl w:val="572EF1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51353F9"/>
    <w:multiLevelType w:val="hybridMultilevel"/>
    <w:tmpl w:val="5DB43518"/>
    <w:lvl w:ilvl="0" w:tplc="04090001">
      <w:start w:val="1"/>
      <w:numFmt w:val="bullet"/>
      <w:lvlText w:val=""/>
      <w:lvlJc w:val="left"/>
      <w:pPr>
        <w:ind w:left="720" w:hanging="360"/>
      </w:pPr>
      <w:rPr>
        <w:rFonts w:ascii="Symbol" w:hAnsi="Symbol" w:hint="default"/>
      </w:rPr>
    </w:lvl>
    <w:lvl w:ilvl="1" w:tplc="763C8164">
      <w:start w:val="1"/>
      <w:numFmt w:val="bullet"/>
      <w:lvlText w:val=""/>
      <w:lvlJc w:val="left"/>
      <w:pPr>
        <w:ind w:left="1440" w:hanging="360"/>
      </w:pPr>
      <w:rPr>
        <w:rFonts w:ascii="Symbol" w:hAnsi="Symbol" w:hint="default"/>
        <w:i w:val="0"/>
        <w:color w:val="FF0000"/>
        <w:sz w:val="24"/>
      </w:rPr>
    </w:lvl>
    <w:lvl w:ilvl="2" w:tplc="763C8164">
      <w:start w:val="1"/>
      <w:numFmt w:val="bullet"/>
      <w:lvlText w:val=""/>
      <w:lvlJc w:val="left"/>
      <w:pPr>
        <w:ind w:left="2160" w:hanging="360"/>
      </w:pPr>
      <w:rPr>
        <w:rFonts w:ascii="Symbol" w:hAnsi="Symbol" w:hint="default"/>
        <w:i w:val="0"/>
        <w:color w:val="FF0000"/>
        <w:sz w:val="24"/>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257EA9"/>
    <w:multiLevelType w:val="hybridMultilevel"/>
    <w:tmpl w:val="687CC59E"/>
    <w:lvl w:ilvl="0" w:tplc="0409000F">
      <w:start w:val="1"/>
      <w:numFmt w:val="decimal"/>
      <w:lvlText w:val="%1."/>
      <w:lvlJc w:val="left"/>
      <w:pPr>
        <w:ind w:left="1080" w:hanging="360"/>
      </w:pPr>
    </w:lvl>
    <w:lvl w:ilvl="1" w:tplc="FB160026">
      <w:start w:val="1"/>
      <w:numFmt w:val="upperLetter"/>
      <w:lvlText w:val="%2."/>
      <w:lvlJc w:val="left"/>
      <w:pPr>
        <w:ind w:left="2880" w:hanging="144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ED52787"/>
    <w:multiLevelType w:val="hybridMultilevel"/>
    <w:tmpl w:val="61F0B56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EFB5422"/>
    <w:multiLevelType w:val="hybridMultilevel"/>
    <w:tmpl w:val="C4CEC5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2947153"/>
    <w:multiLevelType w:val="hybridMultilevel"/>
    <w:tmpl w:val="FD3C6DBA"/>
    <w:lvl w:ilvl="0" w:tplc="016A7D7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970B34"/>
    <w:multiLevelType w:val="hybridMultilevel"/>
    <w:tmpl w:val="5D1C6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C14FFB"/>
    <w:multiLevelType w:val="hybridMultilevel"/>
    <w:tmpl w:val="B6705462"/>
    <w:lvl w:ilvl="0" w:tplc="077EDC6A">
      <w:start w:val="2"/>
      <w:numFmt w:val="lowerRoman"/>
      <w:lvlText w:val="%1)"/>
      <w:lvlJc w:val="right"/>
      <w:pPr>
        <w:ind w:left="2520" w:hanging="360"/>
      </w:pPr>
      <w:rPr>
        <w:rFonts w:hint="default"/>
      </w:rPr>
    </w:lvl>
    <w:lvl w:ilvl="1" w:tplc="81AC208A">
      <w:start w:val="3"/>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187ECC"/>
    <w:multiLevelType w:val="hybridMultilevel"/>
    <w:tmpl w:val="BF9C6C6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nsid w:val="481B7867"/>
    <w:multiLevelType w:val="hybridMultilevel"/>
    <w:tmpl w:val="19AE9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EC157F"/>
    <w:multiLevelType w:val="hybridMultilevel"/>
    <w:tmpl w:val="5282DABC"/>
    <w:lvl w:ilvl="0" w:tplc="04090001">
      <w:start w:val="1"/>
      <w:numFmt w:val="bullet"/>
      <w:lvlText w:val=""/>
      <w:lvlJc w:val="left"/>
      <w:pPr>
        <w:ind w:left="810" w:hanging="360"/>
      </w:pPr>
      <w:rPr>
        <w:rFonts w:ascii="Symbol" w:hAnsi="Symbol" w:hint="default"/>
      </w:rPr>
    </w:lvl>
    <w:lvl w:ilvl="1" w:tplc="04090001">
      <w:start w:val="1"/>
      <w:numFmt w:val="bullet"/>
      <w:lvlText w:val=""/>
      <w:lvlJc w:val="left"/>
      <w:pPr>
        <w:ind w:left="1530" w:hanging="360"/>
      </w:pPr>
      <w:rPr>
        <w:rFonts w:ascii="Symbol" w:hAnsi="Symbol" w:hint="default"/>
      </w:rPr>
    </w:lvl>
    <w:lvl w:ilvl="2" w:tplc="04090001">
      <w:start w:val="1"/>
      <w:numFmt w:val="bullet"/>
      <w:lvlText w:val=""/>
      <w:lvlJc w:val="left"/>
      <w:pPr>
        <w:ind w:left="2250" w:hanging="360"/>
      </w:pPr>
      <w:rPr>
        <w:rFonts w:ascii="Symbol" w:hAnsi="Symbol"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nsid w:val="4EB654EC"/>
    <w:multiLevelType w:val="hybridMultilevel"/>
    <w:tmpl w:val="4C446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5D3C6C"/>
    <w:multiLevelType w:val="hybridMultilevel"/>
    <w:tmpl w:val="77C4363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3227B73"/>
    <w:multiLevelType w:val="hybridMultilevel"/>
    <w:tmpl w:val="298AEE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DF5177"/>
    <w:multiLevelType w:val="hybridMultilevel"/>
    <w:tmpl w:val="F24AA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79009C4"/>
    <w:multiLevelType w:val="hybridMultilevel"/>
    <w:tmpl w:val="D0D62E98"/>
    <w:lvl w:ilvl="0" w:tplc="9FAAEAAA">
      <w:start w:val="1"/>
      <w:numFmt w:val="bullet"/>
      <w:lvlText w:val="•"/>
      <w:lvlJc w:val="left"/>
      <w:pPr>
        <w:tabs>
          <w:tab w:val="num" w:pos="216"/>
        </w:tabs>
        <w:ind w:left="288" w:hanging="288"/>
      </w:pPr>
      <w:rPr>
        <w:rFonts w:ascii="Times New Roman" w:hAnsi="Times New Roman" w:cs="Times New Roman" w:hint="default"/>
        <w:b w:val="0"/>
        <w:i w:val="0"/>
        <w:strike w:val="0"/>
        <w:dstrike w:val="0"/>
        <w:sz w:val="32"/>
        <w:szCs w:val="16"/>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9415CE9"/>
    <w:multiLevelType w:val="hybridMultilevel"/>
    <w:tmpl w:val="7B32A36C"/>
    <w:lvl w:ilvl="0" w:tplc="04090001">
      <w:start w:val="1"/>
      <w:numFmt w:val="bullet"/>
      <w:lvlText w:val=""/>
      <w:lvlJc w:val="left"/>
      <w:pPr>
        <w:ind w:left="781" w:hanging="360"/>
      </w:pPr>
      <w:rPr>
        <w:rFonts w:ascii="Symbol" w:hAnsi="Symbol" w:hint="default"/>
      </w:rPr>
    </w:lvl>
    <w:lvl w:ilvl="1" w:tplc="62746052">
      <w:numFmt w:val="bullet"/>
      <w:lvlText w:val="•"/>
      <w:lvlJc w:val="left"/>
      <w:pPr>
        <w:ind w:left="1861" w:hanging="720"/>
      </w:pPr>
      <w:rPr>
        <w:rFonts w:ascii="Times New Roman" w:eastAsia="Times New Roman" w:hAnsi="Times New Roman" w:cs="Times New Roman" w:hint="default"/>
      </w:rPr>
    </w:lvl>
    <w:lvl w:ilvl="2" w:tplc="04090005">
      <w:start w:val="1"/>
      <w:numFmt w:val="bullet"/>
      <w:lvlText w:val=""/>
      <w:lvlJc w:val="left"/>
      <w:pPr>
        <w:ind w:left="2221" w:hanging="360"/>
      </w:pPr>
      <w:rPr>
        <w:rFonts w:ascii="Wingdings" w:hAnsi="Wingdings" w:hint="default"/>
      </w:rPr>
    </w:lvl>
    <w:lvl w:ilvl="3" w:tplc="0409000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3">
    <w:nsid w:val="5EEA1352"/>
    <w:multiLevelType w:val="hybridMultilevel"/>
    <w:tmpl w:val="B3488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9965FE0"/>
    <w:multiLevelType w:val="hybridMultilevel"/>
    <w:tmpl w:val="C0E48F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A300F37"/>
    <w:multiLevelType w:val="hybridMultilevel"/>
    <w:tmpl w:val="E4A66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7551D9"/>
    <w:multiLevelType w:val="hybridMultilevel"/>
    <w:tmpl w:val="51A80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0B5349"/>
    <w:multiLevelType w:val="hybridMultilevel"/>
    <w:tmpl w:val="A1C21AD6"/>
    <w:lvl w:ilvl="0" w:tplc="D8CEF186">
      <w:start w:val="1"/>
      <w:numFmt w:val="bullet"/>
      <w:lvlText w:val=""/>
      <w:lvlJc w:val="left"/>
      <w:pPr>
        <w:tabs>
          <w:tab w:val="num" w:pos="792"/>
        </w:tabs>
        <w:ind w:left="792" w:hanging="216"/>
      </w:pPr>
      <w:rPr>
        <w:rFonts w:ascii="Symbol" w:hAnsi="Symbol" w:hint="default"/>
        <w:sz w:val="20"/>
      </w:rPr>
    </w:lvl>
    <w:lvl w:ilvl="1" w:tplc="04090003" w:tentative="1">
      <w:start w:val="1"/>
      <w:numFmt w:val="bullet"/>
      <w:lvlText w:val="o"/>
      <w:lvlJc w:val="left"/>
      <w:pPr>
        <w:tabs>
          <w:tab w:val="num" w:pos="1944"/>
        </w:tabs>
        <w:ind w:left="1944" w:hanging="360"/>
      </w:pPr>
      <w:rPr>
        <w:rFonts w:ascii="Courier New" w:hAnsi="Courier New" w:cs="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28">
    <w:nsid w:val="708A20BE"/>
    <w:multiLevelType w:val="hybridMultilevel"/>
    <w:tmpl w:val="34D06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5A4AD0"/>
    <w:multiLevelType w:val="hybridMultilevel"/>
    <w:tmpl w:val="341A4C0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7D21539"/>
    <w:multiLevelType w:val="hybridMultilevel"/>
    <w:tmpl w:val="E7BC9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ED24C2"/>
    <w:multiLevelType w:val="hybridMultilevel"/>
    <w:tmpl w:val="BC441074"/>
    <w:lvl w:ilvl="0" w:tplc="04090017">
      <w:start w:val="1"/>
      <w:numFmt w:val="lowerLetter"/>
      <w:lvlText w:val="%1)"/>
      <w:lvlJc w:val="left"/>
      <w:pPr>
        <w:ind w:left="1080" w:hanging="360"/>
      </w:pPr>
    </w:lvl>
    <w:lvl w:ilvl="1" w:tplc="EB8E5B94">
      <w:start w:val="1"/>
      <w:numFmt w:val="lowerRoman"/>
      <w:lvlText w:val="%2)"/>
      <w:lvlJc w:val="righ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BA67433"/>
    <w:multiLevelType w:val="hybridMultilevel"/>
    <w:tmpl w:val="D4962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7"/>
  </w:num>
  <w:num w:numId="3">
    <w:abstractNumId w:val="32"/>
  </w:num>
  <w:num w:numId="4">
    <w:abstractNumId w:val="28"/>
  </w:num>
  <w:num w:numId="5">
    <w:abstractNumId w:val="6"/>
  </w:num>
  <w:num w:numId="6">
    <w:abstractNumId w:val="11"/>
  </w:num>
  <w:num w:numId="7">
    <w:abstractNumId w:val="24"/>
  </w:num>
  <w:num w:numId="8">
    <w:abstractNumId w:val="17"/>
  </w:num>
  <w:num w:numId="9">
    <w:abstractNumId w:val="20"/>
  </w:num>
  <w:num w:numId="10">
    <w:abstractNumId w:val="22"/>
  </w:num>
  <w:num w:numId="11">
    <w:abstractNumId w:val="3"/>
  </w:num>
  <w:num w:numId="12">
    <w:abstractNumId w:val="30"/>
  </w:num>
  <w:num w:numId="13">
    <w:abstractNumId w:val="0"/>
  </w:num>
  <w:num w:numId="14">
    <w:abstractNumId w:val="16"/>
  </w:num>
  <w:num w:numId="15">
    <w:abstractNumId w:val="25"/>
  </w:num>
  <w:num w:numId="16">
    <w:abstractNumId w:val="19"/>
  </w:num>
  <w:num w:numId="17">
    <w:abstractNumId w:val="7"/>
  </w:num>
  <w:num w:numId="18">
    <w:abstractNumId w:val="23"/>
  </w:num>
  <w:num w:numId="19">
    <w:abstractNumId w:val="10"/>
  </w:num>
  <w:num w:numId="20">
    <w:abstractNumId w:val="15"/>
  </w:num>
  <w:num w:numId="21">
    <w:abstractNumId w:val="14"/>
  </w:num>
  <w:num w:numId="22">
    <w:abstractNumId w:val="8"/>
  </w:num>
  <w:num w:numId="23">
    <w:abstractNumId w:val="31"/>
  </w:num>
  <w:num w:numId="24">
    <w:abstractNumId w:val="9"/>
  </w:num>
  <w:num w:numId="25">
    <w:abstractNumId w:val="5"/>
  </w:num>
  <w:num w:numId="26">
    <w:abstractNumId w:val="1"/>
  </w:num>
  <w:num w:numId="27">
    <w:abstractNumId w:val="2"/>
  </w:num>
  <w:num w:numId="28">
    <w:abstractNumId w:val="13"/>
  </w:num>
  <w:num w:numId="29">
    <w:abstractNumId w:val="26"/>
  </w:num>
  <w:num w:numId="30">
    <w:abstractNumId w:val="18"/>
  </w:num>
  <w:num w:numId="31">
    <w:abstractNumId w:val="12"/>
  </w:num>
  <w:num w:numId="32">
    <w:abstractNumId w:val="4"/>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192"/>
    <w:rsid w:val="000010FF"/>
    <w:rsid w:val="00003E87"/>
    <w:rsid w:val="0005319C"/>
    <w:rsid w:val="00055319"/>
    <w:rsid w:val="00056E65"/>
    <w:rsid w:val="000637C8"/>
    <w:rsid w:val="00064A4E"/>
    <w:rsid w:val="00066F61"/>
    <w:rsid w:val="0007150C"/>
    <w:rsid w:val="00072916"/>
    <w:rsid w:val="000737B2"/>
    <w:rsid w:val="00073951"/>
    <w:rsid w:val="00081352"/>
    <w:rsid w:val="00083529"/>
    <w:rsid w:val="00083EC2"/>
    <w:rsid w:val="00091EB4"/>
    <w:rsid w:val="000B2DC5"/>
    <w:rsid w:val="000B4988"/>
    <w:rsid w:val="000C254D"/>
    <w:rsid w:val="000C7D8C"/>
    <w:rsid w:val="000D20F2"/>
    <w:rsid w:val="000D43A1"/>
    <w:rsid w:val="000E01D8"/>
    <w:rsid w:val="000E4E98"/>
    <w:rsid w:val="000E6B00"/>
    <w:rsid w:val="000F77E9"/>
    <w:rsid w:val="00103189"/>
    <w:rsid w:val="00125996"/>
    <w:rsid w:val="00127A7B"/>
    <w:rsid w:val="00130E9B"/>
    <w:rsid w:val="001335E1"/>
    <w:rsid w:val="0013410A"/>
    <w:rsid w:val="001375F0"/>
    <w:rsid w:val="001610C3"/>
    <w:rsid w:val="00170ACB"/>
    <w:rsid w:val="0017263E"/>
    <w:rsid w:val="00185B75"/>
    <w:rsid w:val="001A00C5"/>
    <w:rsid w:val="001A17D6"/>
    <w:rsid w:val="001B39AF"/>
    <w:rsid w:val="001B43B0"/>
    <w:rsid w:val="001B6895"/>
    <w:rsid w:val="001C3AB9"/>
    <w:rsid w:val="001D197B"/>
    <w:rsid w:val="001F0726"/>
    <w:rsid w:val="001F266E"/>
    <w:rsid w:val="00220C0D"/>
    <w:rsid w:val="00222CAC"/>
    <w:rsid w:val="0022694F"/>
    <w:rsid w:val="00231672"/>
    <w:rsid w:val="00245C26"/>
    <w:rsid w:val="002506EE"/>
    <w:rsid w:val="00261FD9"/>
    <w:rsid w:val="00266E00"/>
    <w:rsid w:val="00270817"/>
    <w:rsid w:val="00272A47"/>
    <w:rsid w:val="002736BD"/>
    <w:rsid w:val="00276F6F"/>
    <w:rsid w:val="002879B3"/>
    <w:rsid w:val="0029492A"/>
    <w:rsid w:val="00297CF6"/>
    <w:rsid w:val="002A0CCD"/>
    <w:rsid w:val="002A4513"/>
    <w:rsid w:val="002B1DA8"/>
    <w:rsid w:val="002B45CB"/>
    <w:rsid w:val="002C5192"/>
    <w:rsid w:val="002D7905"/>
    <w:rsid w:val="002E79B7"/>
    <w:rsid w:val="002F6CB2"/>
    <w:rsid w:val="003015F7"/>
    <w:rsid w:val="00302DF2"/>
    <w:rsid w:val="003117E6"/>
    <w:rsid w:val="00313454"/>
    <w:rsid w:val="00325560"/>
    <w:rsid w:val="00340F9C"/>
    <w:rsid w:val="00355C63"/>
    <w:rsid w:val="00356506"/>
    <w:rsid w:val="00361E93"/>
    <w:rsid w:val="00374550"/>
    <w:rsid w:val="003745FC"/>
    <w:rsid w:val="003758A9"/>
    <w:rsid w:val="003811CF"/>
    <w:rsid w:val="00392EB0"/>
    <w:rsid w:val="0039356A"/>
    <w:rsid w:val="003A37F7"/>
    <w:rsid w:val="003B602C"/>
    <w:rsid w:val="003C2B7A"/>
    <w:rsid w:val="003C46D0"/>
    <w:rsid w:val="003D085F"/>
    <w:rsid w:val="003D2FA3"/>
    <w:rsid w:val="003D4E9D"/>
    <w:rsid w:val="003E11E6"/>
    <w:rsid w:val="003F0C8E"/>
    <w:rsid w:val="00401752"/>
    <w:rsid w:val="00404E74"/>
    <w:rsid w:val="004060E0"/>
    <w:rsid w:val="00415F40"/>
    <w:rsid w:val="00417F82"/>
    <w:rsid w:val="00422609"/>
    <w:rsid w:val="00436C69"/>
    <w:rsid w:val="0043704F"/>
    <w:rsid w:val="004416E3"/>
    <w:rsid w:val="004534BF"/>
    <w:rsid w:val="00465BAD"/>
    <w:rsid w:val="00472CE0"/>
    <w:rsid w:val="004806D2"/>
    <w:rsid w:val="004927C0"/>
    <w:rsid w:val="00493715"/>
    <w:rsid w:val="004A6976"/>
    <w:rsid w:val="004B020D"/>
    <w:rsid w:val="004B2413"/>
    <w:rsid w:val="004C27A1"/>
    <w:rsid w:val="004C29C3"/>
    <w:rsid w:val="004C5AEB"/>
    <w:rsid w:val="004D0AB7"/>
    <w:rsid w:val="004D3EAD"/>
    <w:rsid w:val="004D6B07"/>
    <w:rsid w:val="004E29A5"/>
    <w:rsid w:val="004F0608"/>
    <w:rsid w:val="0050385D"/>
    <w:rsid w:val="00506012"/>
    <w:rsid w:val="005134C6"/>
    <w:rsid w:val="00522A58"/>
    <w:rsid w:val="00527763"/>
    <w:rsid w:val="0053331F"/>
    <w:rsid w:val="005349C0"/>
    <w:rsid w:val="0054319B"/>
    <w:rsid w:val="00543D00"/>
    <w:rsid w:val="00543D4C"/>
    <w:rsid w:val="00544B90"/>
    <w:rsid w:val="005518C8"/>
    <w:rsid w:val="00552FD9"/>
    <w:rsid w:val="005543FC"/>
    <w:rsid w:val="00557BEB"/>
    <w:rsid w:val="00582916"/>
    <w:rsid w:val="005A38CA"/>
    <w:rsid w:val="005A7214"/>
    <w:rsid w:val="005B41AF"/>
    <w:rsid w:val="005C1C17"/>
    <w:rsid w:val="005C37E8"/>
    <w:rsid w:val="005D334A"/>
    <w:rsid w:val="005E416B"/>
    <w:rsid w:val="005E7F06"/>
    <w:rsid w:val="005F14E4"/>
    <w:rsid w:val="005F1BA0"/>
    <w:rsid w:val="005F24F8"/>
    <w:rsid w:val="006031C2"/>
    <w:rsid w:val="00606077"/>
    <w:rsid w:val="00607CED"/>
    <w:rsid w:val="006104C8"/>
    <w:rsid w:val="00627161"/>
    <w:rsid w:val="00640C51"/>
    <w:rsid w:val="0064296B"/>
    <w:rsid w:val="00646204"/>
    <w:rsid w:val="00652D6F"/>
    <w:rsid w:val="00653794"/>
    <w:rsid w:val="00664D9D"/>
    <w:rsid w:val="0066619F"/>
    <w:rsid w:val="00686158"/>
    <w:rsid w:val="00691731"/>
    <w:rsid w:val="006A6691"/>
    <w:rsid w:val="006C0CA8"/>
    <w:rsid w:val="006C2733"/>
    <w:rsid w:val="006C5C66"/>
    <w:rsid w:val="006D4F03"/>
    <w:rsid w:val="006E64BD"/>
    <w:rsid w:val="006E6614"/>
    <w:rsid w:val="006F4110"/>
    <w:rsid w:val="00700BAF"/>
    <w:rsid w:val="0072051E"/>
    <w:rsid w:val="007212E9"/>
    <w:rsid w:val="00723071"/>
    <w:rsid w:val="00732FF4"/>
    <w:rsid w:val="00733677"/>
    <w:rsid w:val="00737321"/>
    <w:rsid w:val="00740078"/>
    <w:rsid w:val="0074040E"/>
    <w:rsid w:val="00745E2A"/>
    <w:rsid w:val="007531F1"/>
    <w:rsid w:val="0075673E"/>
    <w:rsid w:val="007573E5"/>
    <w:rsid w:val="0076067C"/>
    <w:rsid w:val="007651A1"/>
    <w:rsid w:val="00792C61"/>
    <w:rsid w:val="007A0F75"/>
    <w:rsid w:val="007A466C"/>
    <w:rsid w:val="007B6525"/>
    <w:rsid w:val="007D0310"/>
    <w:rsid w:val="007D28F4"/>
    <w:rsid w:val="007D2B2E"/>
    <w:rsid w:val="007E3428"/>
    <w:rsid w:val="007E3CFD"/>
    <w:rsid w:val="007E576D"/>
    <w:rsid w:val="007F1CE7"/>
    <w:rsid w:val="007F418F"/>
    <w:rsid w:val="00804F5F"/>
    <w:rsid w:val="00807844"/>
    <w:rsid w:val="00810A9E"/>
    <w:rsid w:val="00813D42"/>
    <w:rsid w:val="00825F2C"/>
    <w:rsid w:val="00835F93"/>
    <w:rsid w:val="00851C16"/>
    <w:rsid w:val="008552DD"/>
    <w:rsid w:val="0086193F"/>
    <w:rsid w:val="00864ABF"/>
    <w:rsid w:val="00866203"/>
    <w:rsid w:val="00866EC9"/>
    <w:rsid w:val="00872919"/>
    <w:rsid w:val="00874891"/>
    <w:rsid w:val="008756F5"/>
    <w:rsid w:val="00883317"/>
    <w:rsid w:val="00886B74"/>
    <w:rsid w:val="008A1A00"/>
    <w:rsid w:val="008A506E"/>
    <w:rsid w:val="008B75A2"/>
    <w:rsid w:val="008D1246"/>
    <w:rsid w:val="008E659D"/>
    <w:rsid w:val="00907D87"/>
    <w:rsid w:val="009103C1"/>
    <w:rsid w:val="00916FB8"/>
    <w:rsid w:val="009204C8"/>
    <w:rsid w:val="00933D28"/>
    <w:rsid w:val="009354F4"/>
    <w:rsid w:val="00936AAF"/>
    <w:rsid w:val="00936CD2"/>
    <w:rsid w:val="009561AE"/>
    <w:rsid w:val="0095696A"/>
    <w:rsid w:val="00956E06"/>
    <w:rsid w:val="0095740D"/>
    <w:rsid w:val="0096264F"/>
    <w:rsid w:val="00962A6F"/>
    <w:rsid w:val="00967C41"/>
    <w:rsid w:val="00972DCA"/>
    <w:rsid w:val="00974AEB"/>
    <w:rsid w:val="00981B37"/>
    <w:rsid w:val="0099013A"/>
    <w:rsid w:val="00991703"/>
    <w:rsid w:val="009A24C9"/>
    <w:rsid w:val="009A4822"/>
    <w:rsid w:val="009B4B42"/>
    <w:rsid w:val="009D4BB2"/>
    <w:rsid w:val="009F02C9"/>
    <w:rsid w:val="009F279A"/>
    <w:rsid w:val="009F36B2"/>
    <w:rsid w:val="00A12FC0"/>
    <w:rsid w:val="00A37ECA"/>
    <w:rsid w:val="00A4344B"/>
    <w:rsid w:val="00A443A1"/>
    <w:rsid w:val="00A50273"/>
    <w:rsid w:val="00A53DE5"/>
    <w:rsid w:val="00A67374"/>
    <w:rsid w:val="00A67AA0"/>
    <w:rsid w:val="00A82702"/>
    <w:rsid w:val="00A84027"/>
    <w:rsid w:val="00A850B8"/>
    <w:rsid w:val="00A95572"/>
    <w:rsid w:val="00AA129C"/>
    <w:rsid w:val="00AB56DF"/>
    <w:rsid w:val="00AB5ECC"/>
    <w:rsid w:val="00AC06CF"/>
    <w:rsid w:val="00AC153D"/>
    <w:rsid w:val="00AC29AC"/>
    <w:rsid w:val="00AD1C5C"/>
    <w:rsid w:val="00AD4274"/>
    <w:rsid w:val="00AE014E"/>
    <w:rsid w:val="00AE2A9B"/>
    <w:rsid w:val="00AF1F18"/>
    <w:rsid w:val="00AF5C1F"/>
    <w:rsid w:val="00AF7407"/>
    <w:rsid w:val="00AF7DA6"/>
    <w:rsid w:val="00B003A5"/>
    <w:rsid w:val="00B03752"/>
    <w:rsid w:val="00B140B1"/>
    <w:rsid w:val="00B2569B"/>
    <w:rsid w:val="00B25D64"/>
    <w:rsid w:val="00B47CD2"/>
    <w:rsid w:val="00B605BA"/>
    <w:rsid w:val="00B61142"/>
    <w:rsid w:val="00B61165"/>
    <w:rsid w:val="00B62DBE"/>
    <w:rsid w:val="00B77A23"/>
    <w:rsid w:val="00B80780"/>
    <w:rsid w:val="00B91F10"/>
    <w:rsid w:val="00BA20AC"/>
    <w:rsid w:val="00BA3F3D"/>
    <w:rsid w:val="00BA4FE3"/>
    <w:rsid w:val="00BB0566"/>
    <w:rsid w:val="00BD1796"/>
    <w:rsid w:val="00BD2BC8"/>
    <w:rsid w:val="00BD6889"/>
    <w:rsid w:val="00BE038D"/>
    <w:rsid w:val="00BE51C7"/>
    <w:rsid w:val="00BE7004"/>
    <w:rsid w:val="00C016A2"/>
    <w:rsid w:val="00C12EB2"/>
    <w:rsid w:val="00C1702B"/>
    <w:rsid w:val="00C202C6"/>
    <w:rsid w:val="00C23C0C"/>
    <w:rsid w:val="00C26179"/>
    <w:rsid w:val="00C268EB"/>
    <w:rsid w:val="00C32E68"/>
    <w:rsid w:val="00C36438"/>
    <w:rsid w:val="00C37345"/>
    <w:rsid w:val="00C54611"/>
    <w:rsid w:val="00C67581"/>
    <w:rsid w:val="00C77A5E"/>
    <w:rsid w:val="00C82853"/>
    <w:rsid w:val="00C84F39"/>
    <w:rsid w:val="00C92D2D"/>
    <w:rsid w:val="00CA3929"/>
    <w:rsid w:val="00CA4494"/>
    <w:rsid w:val="00CB012B"/>
    <w:rsid w:val="00CB2DD4"/>
    <w:rsid w:val="00CB67DA"/>
    <w:rsid w:val="00CC19B4"/>
    <w:rsid w:val="00CD4477"/>
    <w:rsid w:val="00CD4952"/>
    <w:rsid w:val="00CD659D"/>
    <w:rsid w:val="00CE3425"/>
    <w:rsid w:val="00CF676B"/>
    <w:rsid w:val="00D0008A"/>
    <w:rsid w:val="00D02738"/>
    <w:rsid w:val="00D15C8F"/>
    <w:rsid w:val="00D3361B"/>
    <w:rsid w:val="00D33F0F"/>
    <w:rsid w:val="00D34C62"/>
    <w:rsid w:val="00D35C6D"/>
    <w:rsid w:val="00D37D8F"/>
    <w:rsid w:val="00D4620D"/>
    <w:rsid w:val="00D5313B"/>
    <w:rsid w:val="00D61023"/>
    <w:rsid w:val="00D631FE"/>
    <w:rsid w:val="00D66EA6"/>
    <w:rsid w:val="00D67DBC"/>
    <w:rsid w:val="00D859F5"/>
    <w:rsid w:val="00D92402"/>
    <w:rsid w:val="00D926B0"/>
    <w:rsid w:val="00D97D8B"/>
    <w:rsid w:val="00DA3238"/>
    <w:rsid w:val="00DB0F16"/>
    <w:rsid w:val="00DB3705"/>
    <w:rsid w:val="00DD0973"/>
    <w:rsid w:val="00DD72F3"/>
    <w:rsid w:val="00DE3F6D"/>
    <w:rsid w:val="00DE48B3"/>
    <w:rsid w:val="00DF3CC0"/>
    <w:rsid w:val="00E02135"/>
    <w:rsid w:val="00E06430"/>
    <w:rsid w:val="00E16DA1"/>
    <w:rsid w:val="00E23A36"/>
    <w:rsid w:val="00E2533F"/>
    <w:rsid w:val="00E26AE7"/>
    <w:rsid w:val="00E50A0A"/>
    <w:rsid w:val="00E52FFC"/>
    <w:rsid w:val="00E6029C"/>
    <w:rsid w:val="00E61348"/>
    <w:rsid w:val="00E61A66"/>
    <w:rsid w:val="00E6269D"/>
    <w:rsid w:val="00E66F1F"/>
    <w:rsid w:val="00E76DB3"/>
    <w:rsid w:val="00EA79BB"/>
    <w:rsid w:val="00EB2307"/>
    <w:rsid w:val="00EB4E23"/>
    <w:rsid w:val="00EC3814"/>
    <w:rsid w:val="00EC6E67"/>
    <w:rsid w:val="00EE4977"/>
    <w:rsid w:val="00EE5689"/>
    <w:rsid w:val="00EE58DE"/>
    <w:rsid w:val="00EF797E"/>
    <w:rsid w:val="00F05565"/>
    <w:rsid w:val="00F061C0"/>
    <w:rsid w:val="00F14A44"/>
    <w:rsid w:val="00F37791"/>
    <w:rsid w:val="00F378DE"/>
    <w:rsid w:val="00F508AA"/>
    <w:rsid w:val="00F51101"/>
    <w:rsid w:val="00F5308B"/>
    <w:rsid w:val="00F54B88"/>
    <w:rsid w:val="00F63B7D"/>
    <w:rsid w:val="00F65CA5"/>
    <w:rsid w:val="00F6698B"/>
    <w:rsid w:val="00F9006A"/>
    <w:rsid w:val="00F90A28"/>
    <w:rsid w:val="00F90BBE"/>
    <w:rsid w:val="00F92ED1"/>
    <w:rsid w:val="00FA7389"/>
    <w:rsid w:val="00FA7FC3"/>
    <w:rsid w:val="00FC3DDB"/>
    <w:rsid w:val="00FE44B6"/>
    <w:rsid w:val="00FF155F"/>
    <w:rsid w:val="00FF4486"/>
    <w:rsid w:val="00FF5596"/>
    <w:rsid w:val="00FF5ED8"/>
    <w:rsid w:val="00FF7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ostalCode"/>
  <w:smartTagType w:namespaceuri="urn:schemas-microsoft-com:office:smarttags" w:name="State"/>
  <w:shapeDefaults>
    <o:shapedefaults v:ext="edit" spidmax="3074"/>
    <o:shapelayout v:ext="edit">
      <o:idmap v:ext="edit" data="1"/>
    </o:shapelayout>
  </w:shapeDefaults>
  <w:decimalSymbol w:val="."/>
  <w:listSeparator w:val=","/>
  <w14:docId w14:val="34E4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192"/>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C5192"/>
    <w:pPr>
      <w:tabs>
        <w:tab w:val="center" w:pos="4320"/>
        <w:tab w:val="right" w:pos="8640"/>
      </w:tabs>
    </w:pPr>
    <w:rPr>
      <w:lang w:val="x-none" w:eastAsia="x-none"/>
    </w:rPr>
  </w:style>
  <w:style w:type="character" w:customStyle="1" w:styleId="HeaderChar">
    <w:name w:val="Header Char"/>
    <w:link w:val="Header"/>
    <w:uiPriority w:val="99"/>
    <w:rsid w:val="002C5192"/>
    <w:rPr>
      <w:rFonts w:ascii="Times New Roman" w:eastAsia="Times New Roman" w:hAnsi="Times New Roman" w:cs="Times New Roman"/>
      <w:sz w:val="24"/>
      <w:szCs w:val="20"/>
    </w:rPr>
  </w:style>
  <w:style w:type="character" w:styleId="Hyperlink">
    <w:name w:val="Hyperlink"/>
    <w:rsid w:val="002C5192"/>
    <w:rPr>
      <w:color w:val="0000FF"/>
      <w:u w:val="single"/>
    </w:rPr>
  </w:style>
  <w:style w:type="character" w:customStyle="1" w:styleId="ListParagraphChar">
    <w:name w:val="List Paragraph Char"/>
    <w:link w:val="ListParagraph"/>
    <w:uiPriority w:val="34"/>
    <w:locked/>
    <w:rsid w:val="002C5192"/>
    <w:rPr>
      <w:sz w:val="24"/>
      <w:szCs w:val="24"/>
    </w:rPr>
  </w:style>
  <w:style w:type="paragraph" w:styleId="ListParagraph">
    <w:name w:val="List Paragraph"/>
    <w:basedOn w:val="Normal"/>
    <w:link w:val="ListParagraphChar"/>
    <w:uiPriority w:val="34"/>
    <w:qFormat/>
    <w:rsid w:val="002C5192"/>
    <w:pPr>
      <w:ind w:left="720"/>
      <w:contextualSpacing/>
    </w:pPr>
    <w:rPr>
      <w:rFonts w:ascii="Calibri" w:eastAsia="Calibri" w:hAnsi="Calibri"/>
      <w:szCs w:val="24"/>
      <w:lang w:val="x-none" w:eastAsia="x-none"/>
    </w:rPr>
  </w:style>
  <w:style w:type="paragraph" w:styleId="Footer">
    <w:name w:val="footer"/>
    <w:basedOn w:val="Normal"/>
    <w:link w:val="FooterChar"/>
    <w:uiPriority w:val="99"/>
    <w:unhideWhenUsed/>
    <w:rsid w:val="00BB0566"/>
    <w:pPr>
      <w:tabs>
        <w:tab w:val="center" w:pos="4680"/>
        <w:tab w:val="right" w:pos="9360"/>
      </w:tabs>
    </w:pPr>
    <w:rPr>
      <w:lang w:val="x-none" w:eastAsia="x-none"/>
    </w:rPr>
  </w:style>
  <w:style w:type="character" w:customStyle="1" w:styleId="FooterChar">
    <w:name w:val="Footer Char"/>
    <w:link w:val="Footer"/>
    <w:uiPriority w:val="99"/>
    <w:rsid w:val="00BB0566"/>
    <w:rPr>
      <w:rFonts w:ascii="Times New Roman" w:eastAsia="Times New Roman" w:hAnsi="Times New Roman"/>
      <w:sz w:val="24"/>
    </w:rPr>
  </w:style>
  <w:style w:type="paragraph" w:styleId="BalloonText">
    <w:name w:val="Balloon Text"/>
    <w:basedOn w:val="Normal"/>
    <w:link w:val="BalloonTextChar"/>
    <w:uiPriority w:val="99"/>
    <w:semiHidden/>
    <w:unhideWhenUsed/>
    <w:rsid w:val="00BB0566"/>
    <w:rPr>
      <w:rFonts w:ascii="Tahoma" w:hAnsi="Tahoma"/>
      <w:sz w:val="16"/>
      <w:szCs w:val="16"/>
      <w:lang w:val="x-none" w:eastAsia="x-none"/>
    </w:rPr>
  </w:style>
  <w:style w:type="character" w:customStyle="1" w:styleId="BalloonTextChar">
    <w:name w:val="Balloon Text Char"/>
    <w:link w:val="BalloonText"/>
    <w:uiPriority w:val="99"/>
    <w:semiHidden/>
    <w:rsid w:val="00BB0566"/>
    <w:rPr>
      <w:rFonts w:ascii="Tahoma" w:eastAsia="Times New Roman" w:hAnsi="Tahoma" w:cs="Tahoma"/>
      <w:sz w:val="16"/>
      <w:szCs w:val="16"/>
    </w:rPr>
  </w:style>
  <w:style w:type="paragraph" w:customStyle="1" w:styleId="Default">
    <w:name w:val="Default"/>
    <w:rsid w:val="000C7D8C"/>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sid w:val="00266E00"/>
    <w:rPr>
      <w:sz w:val="16"/>
      <w:szCs w:val="16"/>
    </w:rPr>
  </w:style>
  <w:style w:type="paragraph" w:styleId="CommentText">
    <w:name w:val="annotation text"/>
    <w:basedOn w:val="Normal"/>
    <w:link w:val="CommentTextChar"/>
    <w:uiPriority w:val="99"/>
    <w:semiHidden/>
    <w:unhideWhenUsed/>
    <w:rsid w:val="00266E00"/>
    <w:rPr>
      <w:sz w:val="20"/>
      <w:lang w:val="x-none" w:eastAsia="x-none"/>
    </w:rPr>
  </w:style>
  <w:style w:type="character" w:customStyle="1" w:styleId="CommentTextChar">
    <w:name w:val="Comment Text Char"/>
    <w:link w:val="CommentText"/>
    <w:uiPriority w:val="99"/>
    <w:semiHidden/>
    <w:rsid w:val="00266E0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66E00"/>
    <w:rPr>
      <w:b/>
      <w:bCs/>
    </w:rPr>
  </w:style>
  <w:style w:type="character" w:customStyle="1" w:styleId="CommentSubjectChar">
    <w:name w:val="Comment Subject Char"/>
    <w:link w:val="CommentSubject"/>
    <w:uiPriority w:val="99"/>
    <w:semiHidden/>
    <w:rsid w:val="00266E00"/>
    <w:rPr>
      <w:rFonts w:ascii="Times New Roman" w:eastAsia="Times New Roman" w:hAnsi="Times New Roman"/>
      <w:b/>
      <w:bCs/>
    </w:rPr>
  </w:style>
  <w:style w:type="paragraph" w:styleId="Revision">
    <w:name w:val="Revision"/>
    <w:hidden/>
    <w:uiPriority w:val="99"/>
    <w:semiHidden/>
    <w:rsid w:val="00127A7B"/>
    <w:rPr>
      <w:rFonts w:ascii="Times New Roman" w:eastAsia="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192"/>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C5192"/>
    <w:pPr>
      <w:tabs>
        <w:tab w:val="center" w:pos="4320"/>
        <w:tab w:val="right" w:pos="8640"/>
      </w:tabs>
    </w:pPr>
    <w:rPr>
      <w:lang w:val="x-none" w:eastAsia="x-none"/>
    </w:rPr>
  </w:style>
  <w:style w:type="character" w:customStyle="1" w:styleId="HeaderChar">
    <w:name w:val="Header Char"/>
    <w:link w:val="Header"/>
    <w:uiPriority w:val="99"/>
    <w:rsid w:val="002C5192"/>
    <w:rPr>
      <w:rFonts w:ascii="Times New Roman" w:eastAsia="Times New Roman" w:hAnsi="Times New Roman" w:cs="Times New Roman"/>
      <w:sz w:val="24"/>
      <w:szCs w:val="20"/>
    </w:rPr>
  </w:style>
  <w:style w:type="character" w:styleId="Hyperlink">
    <w:name w:val="Hyperlink"/>
    <w:rsid w:val="002C5192"/>
    <w:rPr>
      <w:color w:val="0000FF"/>
      <w:u w:val="single"/>
    </w:rPr>
  </w:style>
  <w:style w:type="character" w:customStyle="1" w:styleId="ListParagraphChar">
    <w:name w:val="List Paragraph Char"/>
    <w:link w:val="ListParagraph"/>
    <w:uiPriority w:val="34"/>
    <w:locked/>
    <w:rsid w:val="002C5192"/>
    <w:rPr>
      <w:sz w:val="24"/>
      <w:szCs w:val="24"/>
    </w:rPr>
  </w:style>
  <w:style w:type="paragraph" w:styleId="ListParagraph">
    <w:name w:val="List Paragraph"/>
    <w:basedOn w:val="Normal"/>
    <w:link w:val="ListParagraphChar"/>
    <w:uiPriority w:val="34"/>
    <w:qFormat/>
    <w:rsid w:val="002C5192"/>
    <w:pPr>
      <w:ind w:left="720"/>
      <w:contextualSpacing/>
    </w:pPr>
    <w:rPr>
      <w:rFonts w:ascii="Calibri" w:eastAsia="Calibri" w:hAnsi="Calibri"/>
      <w:szCs w:val="24"/>
      <w:lang w:val="x-none" w:eastAsia="x-none"/>
    </w:rPr>
  </w:style>
  <w:style w:type="paragraph" w:styleId="Footer">
    <w:name w:val="footer"/>
    <w:basedOn w:val="Normal"/>
    <w:link w:val="FooterChar"/>
    <w:uiPriority w:val="99"/>
    <w:unhideWhenUsed/>
    <w:rsid w:val="00BB0566"/>
    <w:pPr>
      <w:tabs>
        <w:tab w:val="center" w:pos="4680"/>
        <w:tab w:val="right" w:pos="9360"/>
      </w:tabs>
    </w:pPr>
    <w:rPr>
      <w:lang w:val="x-none" w:eastAsia="x-none"/>
    </w:rPr>
  </w:style>
  <w:style w:type="character" w:customStyle="1" w:styleId="FooterChar">
    <w:name w:val="Footer Char"/>
    <w:link w:val="Footer"/>
    <w:uiPriority w:val="99"/>
    <w:rsid w:val="00BB0566"/>
    <w:rPr>
      <w:rFonts w:ascii="Times New Roman" w:eastAsia="Times New Roman" w:hAnsi="Times New Roman"/>
      <w:sz w:val="24"/>
    </w:rPr>
  </w:style>
  <w:style w:type="paragraph" w:styleId="BalloonText">
    <w:name w:val="Balloon Text"/>
    <w:basedOn w:val="Normal"/>
    <w:link w:val="BalloonTextChar"/>
    <w:uiPriority w:val="99"/>
    <w:semiHidden/>
    <w:unhideWhenUsed/>
    <w:rsid w:val="00BB0566"/>
    <w:rPr>
      <w:rFonts w:ascii="Tahoma" w:hAnsi="Tahoma"/>
      <w:sz w:val="16"/>
      <w:szCs w:val="16"/>
      <w:lang w:val="x-none" w:eastAsia="x-none"/>
    </w:rPr>
  </w:style>
  <w:style w:type="character" w:customStyle="1" w:styleId="BalloonTextChar">
    <w:name w:val="Balloon Text Char"/>
    <w:link w:val="BalloonText"/>
    <w:uiPriority w:val="99"/>
    <w:semiHidden/>
    <w:rsid w:val="00BB0566"/>
    <w:rPr>
      <w:rFonts w:ascii="Tahoma" w:eastAsia="Times New Roman" w:hAnsi="Tahoma" w:cs="Tahoma"/>
      <w:sz w:val="16"/>
      <w:szCs w:val="16"/>
    </w:rPr>
  </w:style>
  <w:style w:type="paragraph" w:customStyle="1" w:styleId="Default">
    <w:name w:val="Default"/>
    <w:rsid w:val="000C7D8C"/>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sid w:val="00266E00"/>
    <w:rPr>
      <w:sz w:val="16"/>
      <w:szCs w:val="16"/>
    </w:rPr>
  </w:style>
  <w:style w:type="paragraph" w:styleId="CommentText">
    <w:name w:val="annotation text"/>
    <w:basedOn w:val="Normal"/>
    <w:link w:val="CommentTextChar"/>
    <w:uiPriority w:val="99"/>
    <w:semiHidden/>
    <w:unhideWhenUsed/>
    <w:rsid w:val="00266E00"/>
    <w:rPr>
      <w:sz w:val="20"/>
      <w:lang w:val="x-none" w:eastAsia="x-none"/>
    </w:rPr>
  </w:style>
  <w:style w:type="character" w:customStyle="1" w:styleId="CommentTextChar">
    <w:name w:val="Comment Text Char"/>
    <w:link w:val="CommentText"/>
    <w:uiPriority w:val="99"/>
    <w:semiHidden/>
    <w:rsid w:val="00266E0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66E00"/>
    <w:rPr>
      <w:b/>
      <w:bCs/>
    </w:rPr>
  </w:style>
  <w:style w:type="character" w:customStyle="1" w:styleId="CommentSubjectChar">
    <w:name w:val="Comment Subject Char"/>
    <w:link w:val="CommentSubject"/>
    <w:uiPriority w:val="99"/>
    <w:semiHidden/>
    <w:rsid w:val="00266E00"/>
    <w:rPr>
      <w:rFonts w:ascii="Times New Roman" w:eastAsia="Times New Roman" w:hAnsi="Times New Roman"/>
      <w:b/>
      <w:bCs/>
    </w:rPr>
  </w:style>
  <w:style w:type="paragraph" w:styleId="Revision">
    <w:name w:val="Revision"/>
    <w:hidden/>
    <w:uiPriority w:val="99"/>
    <w:semiHidden/>
    <w:rsid w:val="00127A7B"/>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614101">
      <w:bodyDiv w:val="1"/>
      <w:marLeft w:val="0"/>
      <w:marRight w:val="0"/>
      <w:marTop w:val="0"/>
      <w:marBottom w:val="0"/>
      <w:divBdr>
        <w:top w:val="none" w:sz="0" w:space="0" w:color="auto"/>
        <w:left w:val="none" w:sz="0" w:space="0" w:color="auto"/>
        <w:bottom w:val="none" w:sz="0" w:space="0" w:color="auto"/>
        <w:right w:val="none" w:sz="0" w:space="0" w:color="auto"/>
      </w:divBdr>
    </w:div>
    <w:div w:id="976490971">
      <w:bodyDiv w:val="1"/>
      <w:marLeft w:val="0"/>
      <w:marRight w:val="0"/>
      <w:marTop w:val="0"/>
      <w:marBottom w:val="0"/>
      <w:divBdr>
        <w:top w:val="none" w:sz="0" w:space="0" w:color="auto"/>
        <w:left w:val="none" w:sz="0" w:space="0" w:color="auto"/>
        <w:bottom w:val="none" w:sz="0" w:space="0" w:color="auto"/>
        <w:right w:val="none" w:sz="0" w:space="0" w:color="auto"/>
      </w:divBdr>
    </w:div>
    <w:div w:id="160032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hospitalscg@cms.hhs.gov"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D8D8B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8/3/2012 5:32:20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8/3/2012 5:32:20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8/3/2012 5:32:20 PM</Data>
    <Filter/>
  </Receiver>
</spe:Receiver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C7F166265BB446A2DA6D64995EB415" ma:contentTypeVersion="4" ma:contentTypeDescription="Create a new document." ma:contentTypeScope="" ma:versionID="4a60591fcecc6aed9aac6ad1df972125">
  <xsd:schema xmlns:xsd="http://www.w3.org/2001/XMLSchema" xmlns:xs="http://www.w3.org/2001/XMLSchema" xmlns:p="http://schemas.microsoft.com/office/2006/metadata/properties" xmlns:ns2="0e7be3cc-33f6-4829-9056-3ed77b47b6a6" xmlns:ns3="22801b3f-98ec-4c80-8ed0-0bc69cbff3c4" targetNamespace="http://schemas.microsoft.com/office/2006/metadata/properties" ma:root="true" ma:fieldsID="53f5a521add5a59c3855e7c8929dc834" ns2:_="" ns3:_="">
    <xsd:import namespace="0e7be3cc-33f6-4829-9056-3ed77b47b6a6"/>
    <xsd:import namespace="22801b3f-98ec-4c80-8ed0-0bc69cbff3c4"/>
    <xsd:element name="properties">
      <xsd:complexType>
        <xsd:sequence>
          <xsd:element name="documentManagement">
            <xsd:complexType>
              <xsd:all>
                <xsd:element ref="ns2:Description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be3cc-33f6-4829-9056-3ed77b47b6a6" elementFormDefault="qualified">
    <xsd:import namespace="http://schemas.microsoft.com/office/2006/documentManagement/types"/>
    <xsd:import namespace="http://schemas.microsoft.com/office/infopath/2007/PartnerControls"/>
    <xsd:element name="Description0" ma:index="8" nillable="true" ma:displayName="Description" ma:description="2009 ASPEN Basic Technical Training"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801b3f-98ec-4c80-8ed0-0bc69cbff3c4"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escription0 xmlns="0e7be3cc-33f6-4829-9056-3ed77b47b6a6"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0852E-63EC-4DEC-B889-56ED6A3400E1}">
  <ds:schemaRefs>
    <ds:schemaRef ds:uri="http://schemas.microsoft.com/sharepoint/v3/contenttype/forms"/>
  </ds:schemaRefs>
</ds:datastoreItem>
</file>

<file path=customXml/itemProps2.xml><?xml version="1.0" encoding="utf-8"?>
<ds:datastoreItem xmlns:ds="http://schemas.openxmlformats.org/officeDocument/2006/customXml" ds:itemID="{6FB7A862-C935-480C-9B65-CA7B7AF2C862}">
  <ds:schemaRefs>
    <ds:schemaRef ds:uri="http://schemas.microsoft.com/sharepoint/events"/>
  </ds:schemaRefs>
</ds:datastoreItem>
</file>

<file path=customXml/itemProps3.xml><?xml version="1.0" encoding="utf-8"?>
<ds:datastoreItem xmlns:ds="http://schemas.openxmlformats.org/officeDocument/2006/customXml" ds:itemID="{EA956B98-81CF-484C-904E-9188D99DA7FA}">
  <ds:schemaRefs>
    <ds:schemaRef ds:uri="http://schemas.microsoft.com/office/2006/metadata/longProperties"/>
  </ds:schemaRefs>
</ds:datastoreItem>
</file>

<file path=customXml/itemProps4.xml><?xml version="1.0" encoding="utf-8"?>
<ds:datastoreItem xmlns:ds="http://schemas.openxmlformats.org/officeDocument/2006/customXml" ds:itemID="{C5DF2FF4-0DCF-4B1C-8618-48797A24A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7be3cc-33f6-4829-9056-3ed77b47b6a6"/>
    <ds:schemaRef ds:uri="22801b3f-98ec-4c80-8ed0-0bc69cbff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23C32F-F482-4893-8C79-B216F58F88F7}">
  <ds:schemaRefs>
    <ds:schemaRef ds:uri="http://purl.org/dc/elements/1.1/"/>
    <ds:schemaRef ds:uri="http://purl.org/dc/terms/"/>
    <ds:schemaRef ds:uri="http://purl.org/dc/dcmitype/"/>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22801b3f-98ec-4c80-8ed0-0bc69cbff3c4"/>
    <ds:schemaRef ds:uri="0e7be3cc-33f6-4829-9056-3ed77b47b6a6"/>
  </ds:schemaRefs>
</ds:datastoreItem>
</file>

<file path=customXml/itemProps6.xml><?xml version="1.0" encoding="utf-8"?>
<ds:datastoreItem xmlns:ds="http://schemas.openxmlformats.org/officeDocument/2006/customXml" ds:itemID="{132B53B7-FACF-4DAA-ABA0-46E58CFB5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3859</Words>
  <Characters>21998</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25806</CharactersWithSpaces>
  <SharedDoc>false</SharedDoc>
  <HLinks>
    <vt:vector size="6" baseType="variant">
      <vt:variant>
        <vt:i4>8323076</vt:i4>
      </vt:variant>
      <vt:variant>
        <vt:i4>0</vt:i4>
      </vt:variant>
      <vt:variant>
        <vt:i4>0</vt:i4>
      </vt:variant>
      <vt:variant>
        <vt:i4>5</vt:i4>
      </vt:variant>
      <vt:variant>
        <vt:lpwstr>mailto:hospitalscg@cms.hhs.gov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Boyd</dc:creator>
  <cp:lastModifiedBy>Cynthia Thomas</cp:lastModifiedBy>
  <cp:revision>2</cp:revision>
  <dcterms:created xsi:type="dcterms:W3CDTF">2013-09-12T14:10:00Z</dcterms:created>
  <dcterms:modified xsi:type="dcterms:W3CDTF">2013-09-12T14:10:00Z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-104420238</vt:i4>
  </property>
  <property fmtid="{D5CDD505-2E9C-101B-9397-08002B2CF9AE}" pid="4" name="_EmailSubject">
    <vt:lpwstr>09.06.13 S&amp;C Release of Memos</vt:lpwstr>
  </property>
  <property fmtid="{D5CDD505-2E9C-101B-9397-08002B2CF9AE}" pid="5" name="_AuthorEmail">
    <vt:lpwstr>Leslie.Boyd@cms.hhs.gov</vt:lpwstr>
  </property>
  <property fmtid="{D5CDD505-2E9C-101B-9397-08002B2CF9AE}" pid="6" name="_AuthorEmailDisplayName">
    <vt:lpwstr>Boyd, Leslie R. (CMS/CCSQ)</vt:lpwstr>
  </property>
  <property fmtid="{D5CDD505-2E9C-101B-9397-08002B2CF9AE}" pid="7" name="_PreviousAdHocReviewCycleID">
    <vt:i4>255522115</vt:i4>
  </property>
  <property fmtid="{D5CDD505-2E9C-101B-9397-08002B2CF9AE}" pid="8" name="_dlc_DocId">
    <vt:lpwstr>AHCA2013-286-1336</vt:lpwstr>
  </property>
  <property fmtid="{D5CDD505-2E9C-101B-9397-08002B2CF9AE}" pid="9" name="_dlc_DocIdItemGuid">
    <vt:lpwstr>1fb61556-ab61-42f0-b898-044a8b0198f6</vt:lpwstr>
  </property>
  <property fmtid="{D5CDD505-2E9C-101B-9397-08002B2CF9AE}" pid="10" name="_dlc_DocIdUrl">
    <vt:lpwstr>http://ahcaportal/HQA/Field/_layouts/DocIdRedir.aspx?ID=AHCA2013-286-1336, AHCA2013-286-1336</vt:lpwstr>
  </property>
  <property fmtid="{D5CDD505-2E9C-101B-9397-08002B2CF9AE}" pid="11" name="_ReviewingToolsShownOnce">
    <vt:lpwstr/>
  </property>
</Properties>
</file>