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E7B6" w14:textId="77777777" w:rsidR="005E7BBA" w:rsidRPr="005E7BBA" w:rsidRDefault="005E7BBA" w:rsidP="005E7BBA">
      <w:pPr>
        <w:shd w:val="clear" w:color="auto" w:fill="C0C0C0"/>
        <w:spacing w:after="0" w:line="240" w:lineRule="auto"/>
        <w:contextualSpacing/>
        <w:rPr>
          <w:rFonts w:eastAsia="Calibri"/>
          <w:b/>
          <w:color w:val="auto"/>
          <w:sz w:val="22"/>
          <w:szCs w:val="22"/>
        </w:rPr>
      </w:pPr>
      <w:r w:rsidRPr="005E7BBA">
        <w:rPr>
          <w:b/>
          <w:color w:val="auto"/>
          <w:sz w:val="22"/>
          <w:szCs w:val="22"/>
        </w:rPr>
        <w:t>BENEFIT TYPE(S):</w:t>
      </w:r>
    </w:p>
    <w:p w14:paraId="6A4FF5F9" w14:textId="77777777" w:rsidR="005E7BBA" w:rsidRPr="005E7BBA" w:rsidRDefault="005E7BBA" w:rsidP="005E7BBA">
      <w:pPr>
        <w:spacing w:after="0" w:line="240" w:lineRule="auto"/>
        <w:contextualSpacing/>
        <w:jc w:val="both"/>
        <w:rPr>
          <w:rFonts w:eastAsia="Times New Roman"/>
          <w:color w:val="auto"/>
          <w:sz w:val="22"/>
          <w:szCs w:val="22"/>
        </w:rPr>
      </w:pPr>
      <w:r w:rsidRPr="005E7BBA">
        <w:rPr>
          <w:rFonts w:eastAsia="Times New Roman"/>
          <w:color w:val="auto"/>
          <w:sz w:val="22"/>
          <w:szCs w:val="22"/>
        </w:rPr>
        <w:t xml:space="preserve">The Managed Care Plan </w:t>
      </w:r>
      <w:r w:rsidRPr="005E7BBA">
        <w:rPr>
          <w:color w:val="auto"/>
          <w:sz w:val="22"/>
          <w:szCs w:val="22"/>
        </w:rPr>
        <w:t xml:space="preserve">providing the following benefit type(s) </w:t>
      </w:r>
      <w:r w:rsidRPr="005E7BBA">
        <w:rPr>
          <w:rFonts w:eastAsia="Times New Roman"/>
          <w:color w:val="auto"/>
          <w:sz w:val="22"/>
          <w:szCs w:val="22"/>
        </w:rPr>
        <w:t>must submit this report:</w:t>
      </w:r>
    </w:p>
    <w:tbl>
      <w:tblPr>
        <w:tblStyle w:val="TableGrid2"/>
        <w:tblW w:w="60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061"/>
        <w:gridCol w:w="2520"/>
      </w:tblGrid>
      <w:tr w:rsidR="005E7BBA" w:rsidRPr="005E7BBA" w14:paraId="314A4466" w14:textId="77777777" w:rsidTr="0008111B">
        <w:trPr>
          <w:trHeight w:val="130"/>
        </w:trPr>
        <w:tc>
          <w:tcPr>
            <w:tcW w:w="454" w:type="dxa"/>
            <w:shd w:val="clear" w:color="auto" w:fill="auto"/>
          </w:tcPr>
          <w:p w14:paraId="189C4EE4" w14:textId="77777777" w:rsidR="005E7BBA" w:rsidRPr="005E7BBA" w:rsidRDefault="005E7BBA" w:rsidP="005E7BBA">
            <w:pPr>
              <w:spacing w:after="0" w:line="240" w:lineRule="auto"/>
              <w:ind w:left="-15"/>
              <w:contextualSpacing/>
              <w:jc w:val="center"/>
              <w:rPr>
                <w:color w:val="auto"/>
                <w:sz w:val="22"/>
                <w:szCs w:val="22"/>
              </w:rPr>
            </w:pPr>
            <w:r w:rsidRPr="005E7BBA">
              <w:rPr>
                <w:color w:val="auto"/>
                <w:sz w:val="22"/>
                <w:szCs w:val="22"/>
              </w:rPr>
              <w:fldChar w:fldCharType="begin">
                <w:ffData>
                  <w:name w:val=""/>
                  <w:enabled/>
                  <w:calcOnExit w:val="0"/>
                  <w:checkBox>
                    <w:sizeAuto/>
                    <w:default w:val="1"/>
                  </w:checkBox>
                </w:ffData>
              </w:fldChar>
            </w:r>
            <w:r w:rsidRPr="005E7BBA">
              <w:rPr>
                <w:color w:val="auto"/>
                <w:sz w:val="22"/>
                <w:szCs w:val="22"/>
              </w:rPr>
              <w:instrText xml:space="preserve"> FORMCHECKBOX </w:instrText>
            </w:r>
            <w:r w:rsidRPr="005E7BBA">
              <w:rPr>
                <w:color w:val="auto"/>
                <w:sz w:val="22"/>
                <w:szCs w:val="22"/>
              </w:rPr>
            </w:r>
            <w:r w:rsidRPr="005E7BBA">
              <w:rPr>
                <w:color w:val="auto"/>
                <w:sz w:val="22"/>
                <w:szCs w:val="22"/>
              </w:rPr>
              <w:fldChar w:fldCharType="separate"/>
            </w:r>
            <w:r w:rsidRPr="005E7BBA">
              <w:rPr>
                <w:color w:val="auto"/>
                <w:sz w:val="22"/>
                <w:szCs w:val="22"/>
              </w:rPr>
              <w:fldChar w:fldCharType="end"/>
            </w:r>
          </w:p>
        </w:tc>
        <w:tc>
          <w:tcPr>
            <w:tcW w:w="3061" w:type="dxa"/>
            <w:shd w:val="clear" w:color="auto" w:fill="auto"/>
            <w:vAlign w:val="center"/>
          </w:tcPr>
          <w:p w14:paraId="3F8B36DA" w14:textId="77777777" w:rsidR="005E7BBA" w:rsidRPr="005E7BBA" w:rsidRDefault="005E7BBA" w:rsidP="005E7BBA">
            <w:pPr>
              <w:spacing w:after="0" w:line="240" w:lineRule="auto"/>
              <w:contextualSpacing/>
              <w:rPr>
                <w:color w:val="auto"/>
                <w:sz w:val="22"/>
                <w:szCs w:val="22"/>
              </w:rPr>
            </w:pPr>
            <w:r w:rsidRPr="005E7BBA">
              <w:rPr>
                <w:color w:val="auto"/>
                <w:sz w:val="22"/>
                <w:szCs w:val="22"/>
              </w:rPr>
              <w:t>LTC</w:t>
            </w:r>
          </w:p>
        </w:tc>
        <w:tc>
          <w:tcPr>
            <w:tcW w:w="2520" w:type="dxa"/>
            <w:shd w:val="clear" w:color="auto" w:fill="auto"/>
            <w:vAlign w:val="center"/>
          </w:tcPr>
          <w:p w14:paraId="5AC4219C" w14:textId="77777777" w:rsidR="005E7BBA" w:rsidRPr="005E7BBA" w:rsidRDefault="005E7BBA" w:rsidP="005E7BBA">
            <w:pPr>
              <w:spacing w:after="0" w:line="240" w:lineRule="auto"/>
              <w:contextualSpacing/>
              <w:rPr>
                <w:color w:val="auto"/>
                <w:sz w:val="22"/>
                <w:szCs w:val="22"/>
              </w:rPr>
            </w:pPr>
          </w:p>
        </w:tc>
      </w:tr>
      <w:tr w:rsidR="005E7BBA" w:rsidRPr="005E7BBA" w14:paraId="2832091E" w14:textId="77777777" w:rsidTr="0008111B">
        <w:trPr>
          <w:trHeight w:val="130"/>
        </w:trPr>
        <w:tc>
          <w:tcPr>
            <w:tcW w:w="454" w:type="dxa"/>
            <w:shd w:val="clear" w:color="auto" w:fill="auto"/>
          </w:tcPr>
          <w:p w14:paraId="092ED805" w14:textId="77777777" w:rsidR="005E7BBA" w:rsidRPr="005E7BBA" w:rsidRDefault="005E7BBA" w:rsidP="005E7BBA">
            <w:pPr>
              <w:spacing w:after="0" w:line="240" w:lineRule="auto"/>
              <w:ind w:left="-15"/>
              <w:contextualSpacing/>
              <w:jc w:val="center"/>
              <w:rPr>
                <w:color w:val="auto"/>
                <w:sz w:val="22"/>
                <w:szCs w:val="22"/>
              </w:rPr>
            </w:pPr>
            <w:r w:rsidRPr="005E7BBA">
              <w:rPr>
                <w:color w:val="auto"/>
                <w:sz w:val="22"/>
                <w:szCs w:val="22"/>
              </w:rPr>
              <w:fldChar w:fldCharType="begin">
                <w:ffData>
                  <w:name w:val=""/>
                  <w:enabled/>
                  <w:calcOnExit w:val="0"/>
                  <w:checkBox>
                    <w:sizeAuto/>
                    <w:default w:val="1"/>
                  </w:checkBox>
                </w:ffData>
              </w:fldChar>
            </w:r>
            <w:r w:rsidRPr="005E7BBA">
              <w:rPr>
                <w:color w:val="auto"/>
                <w:sz w:val="22"/>
                <w:szCs w:val="22"/>
              </w:rPr>
              <w:instrText xml:space="preserve"> FORMCHECKBOX </w:instrText>
            </w:r>
            <w:r w:rsidRPr="005E7BBA">
              <w:rPr>
                <w:color w:val="auto"/>
                <w:sz w:val="22"/>
                <w:szCs w:val="22"/>
              </w:rPr>
            </w:r>
            <w:r w:rsidRPr="005E7BBA">
              <w:rPr>
                <w:color w:val="auto"/>
                <w:sz w:val="22"/>
                <w:szCs w:val="22"/>
              </w:rPr>
              <w:fldChar w:fldCharType="separate"/>
            </w:r>
            <w:r w:rsidRPr="005E7BBA">
              <w:rPr>
                <w:color w:val="auto"/>
                <w:sz w:val="22"/>
                <w:szCs w:val="22"/>
              </w:rPr>
              <w:fldChar w:fldCharType="end"/>
            </w:r>
          </w:p>
        </w:tc>
        <w:tc>
          <w:tcPr>
            <w:tcW w:w="3061" w:type="dxa"/>
            <w:shd w:val="clear" w:color="auto" w:fill="auto"/>
            <w:vAlign w:val="center"/>
          </w:tcPr>
          <w:p w14:paraId="6521FEEC" w14:textId="77777777" w:rsidR="005E7BBA" w:rsidRPr="005E7BBA" w:rsidRDefault="005E7BBA" w:rsidP="005E7BBA">
            <w:pPr>
              <w:spacing w:after="0" w:line="240" w:lineRule="auto"/>
              <w:contextualSpacing/>
              <w:rPr>
                <w:color w:val="auto"/>
                <w:sz w:val="22"/>
                <w:szCs w:val="22"/>
              </w:rPr>
            </w:pPr>
            <w:r w:rsidRPr="005E7BBA">
              <w:rPr>
                <w:color w:val="auto"/>
                <w:sz w:val="22"/>
                <w:szCs w:val="22"/>
              </w:rPr>
              <w:t>MMA &amp; MMA Specialty</w:t>
            </w:r>
          </w:p>
        </w:tc>
        <w:tc>
          <w:tcPr>
            <w:tcW w:w="2520" w:type="dxa"/>
            <w:shd w:val="clear" w:color="auto" w:fill="auto"/>
            <w:vAlign w:val="center"/>
          </w:tcPr>
          <w:p w14:paraId="643D8C08" w14:textId="77777777" w:rsidR="005E7BBA" w:rsidRPr="005E7BBA" w:rsidRDefault="005E7BBA" w:rsidP="005E7BBA">
            <w:pPr>
              <w:spacing w:after="0" w:line="240" w:lineRule="auto"/>
              <w:contextualSpacing/>
              <w:rPr>
                <w:color w:val="auto"/>
                <w:sz w:val="22"/>
                <w:szCs w:val="22"/>
              </w:rPr>
            </w:pPr>
          </w:p>
        </w:tc>
      </w:tr>
      <w:tr w:rsidR="005E7BBA" w:rsidRPr="005E7BBA" w14:paraId="14839B0A" w14:textId="77777777" w:rsidTr="0008111B">
        <w:trPr>
          <w:trHeight w:val="130"/>
        </w:trPr>
        <w:tc>
          <w:tcPr>
            <w:tcW w:w="454" w:type="dxa"/>
            <w:shd w:val="clear" w:color="auto" w:fill="auto"/>
          </w:tcPr>
          <w:p w14:paraId="22948131" w14:textId="77777777" w:rsidR="005E7BBA" w:rsidRPr="005E7BBA" w:rsidRDefault="005E7BBA" w:rsidP="005E7BBA">
            <w:pPr>
              <w:spacing w:after="0" w:line="240" w:lineRule="auto"/>
              <w:ind w:left="-15"/>
              <w:contextualSpacing/>
              <w:jc w:val="center"/>
              <w:rPr>
                <w:color w:val="auto"/>
                <w:sz w:val="22"/>
                <w:szCs w:val="22"/>
              </w:rPr>
            </w:pPr>
            <w:r w:rsidRPr="005E7BBA">
              <w:rPr>
                <w:color w:val="auto"/>
                <w:sz w:val="22"/>
                <w:szCs w:val="22"/>
              </w:rPr>
              <w:fldChar w:fldCharType="begin">
                <w:ffData>
                  <w:name w:val=""/>
                  <w:enabled/>
                  <w:calcOnExit w:val="0"/>
                  <w:checkBox>
                    <w:sizeAuto/>
                    <w:default w:val="1"/>
                  </w:checkBox>
                </w:ffData>
              </w:fldChar>
            </w:r>
            <w:r w:rsidRPr="005E7BBA">
              <w:rPr>
                <w:color w:val="auto"/>
                <w:sz w:val="22"/>
                <w:szCs w:val="22"/>
              </w:rPr>
              <w:instrText xml:space="preserve"> FORMCHECKBOX </w:instrText>
            </w:r>
            <w:r w:rsidRPr="005E7BBA">
              <w:rPr>
                <w:color w:val="auto"/>
                <w:sz w:val="22"/>
                <w:szCs w:val="22"/>
              </w:rPr>
            </w:r>
            <w:r w:rsidRPr="005E7BBA">
              <w:rPr>
                <w:color w:val="auto"/>
                <w:sz w:val="22"/>
                <w:szCs w:val="22"/>
              </w:rPr>
              <w:fldChar w:fldCharType="separate"/>
            </w:r>
            <w:r w:rsidRPr="005E7BBA">
              <w:rPr>
                <w:color w:val="auto"/>
                <w:sz w:val="22"/>
                <w:szCs w:val="22"/>
              </w:rPr>
              <w:fldChar w:fldCharType="end"/>
            </w:r>
          </w:p>
        </w:tc>
        <w:tc>
          <w:tcPr>
            <w:tcW w:w="3061" w:type="dxa"/>
            <w:shd w:val="clear" w:color="auto" w:fill="auto"/>
            <w:vAlign w:val="center"/>
          </w:tcPr>
          <w:p w14:paraId="362CFE9B" w14:textId="77777777" w:rsidR="005E7BBA" w:rsidRPr="005E7BBA" w:rsidRDefault="005E7BBA" w:rsidP="005E7BBA">
            <w:pPr>
              <w:spacing w:after="0" w:line="240" w:lineRule="auto"/>
              <w:contextualSpacing/>
              <w:rPr>
                <w:color w:val="auto"/>
                <w:sz w:val="22"/>
                <w:szCs w:val="22"/>
              </w:rPr>
            </w:pPr>
            <w:r w:rsidRPr="005E7BBA">
              <w:rPr>
                <w:color w:val="auto"/>
                <w:sz w:val="22"/>
                <w:szCs w:val="22"/>
              </w:rPr>
              <w:t>Dental</w:t>
            </w:r>
          </w:p>
        </w:tc>
        <w:tc>
          <w:tcPr>
            <w:tcW w:w="2520" w:type="dxa"/>
            <w:shd w:val="clear" w:color="auto" w:fill="auto"/>
            <w:vAlign w:val="center"/>
          </w:tcPr>
          <w:p w14:paraId="773056EC" w14:textId="77777777" w:rsidR="005E7BBA" w:rsidRPr="005E7BBA" w:rsidRDefault="005E7BBA" w:rsidP="005E7BBA">
            <w:pPr>
              <w:spacing w:after="0" w:line="240" w:lineRule="auto"/>
              <w:contextualSpacing/>
              <w:rPr>
                <w:color w:val="auto"/>
                <w:sz w:val="22"/>
                <w:szCs w:val="22"/>
              </w:rPr>
            </w:pPr>
          </w:p>
        </w:tc>
      </w:tr>
    </w:tbl>
    <w:p w14:paraId="17DF997D" w14:textId="77777777" w:rsidR="005E7BBA" w:rsidRPr="005E7BBA" w:rsidRDefault="005E7BBA" w:rsidP="005E7BBA">
      <w:pPr>
        <w:spacing w:after="0" w:line="240" w:lineRule="auto"/>
        <w:contextualSpacing/>
        <w:rPr>
          <w:rFonts w:eastAsia="Calibri"/>
          <w:bCs/>
          <w:iCs/>
          <w:color w:val="auto"/>
          <w:sz w:val="22"/>
          <w:szCs w:val="22"/>
        </w:rPr>
      </w:pPr>
    </w:p>
    <w:p w14:paraId="7810157E" w14:textId="77777777" w:rsidR="005E7BBA" w:rsidRPr="005E7BBA" w:rsidRDefault="005E7BBA" w:rsidP="005E7BBA">
      <w:pPr>
        <w:shd w:val="clear" w:color="auto" w:fill="BFBFBF"/>
        <w:spacing w:after="0" w:line="240" w:lineRule="auto"/>
        <w:contextualSpacing/>
        <w:rPr>
          <w:rFonts w:eastAsia="Calibri"/>
          <w:b/>
          <w:color w:val="auto"/>
          <w:sz w:val="22"/>
          <w:szCs w:val="22"/>
        </w:rPr>
      </w:pPr>
      <w:r w:rsidRPr="005E7BBA">
        <w:rPr>
          <w:rFonts w:eastAsia="Calibri"/>
          <w:b/>
          <w:color w:val="auto"/>
          <w:sz w:val="22"/>
          <w:szCs w:val="22"/>
        </w:rPr>
        <w:t>REPORT PURPOSE:</w:t>
      </w:r>
    </w:p>
    <w:p w14:paraId="1C156EBF" w14:textId="0D68D405" w:rsidR="005E7BBA" w:rsidRPr="005E7BBA" w:rsidRDefault="005E7BBA" w:rsidP="005E7BBA">
      <w:pPr>
        <w:spacing w:after="0" w:line="240" w:lineRule="auto"/>
        <w:contextualSpacing/>
        <w:jc w:val="both"/>
        <w:rPr>
          <w:rFonts w:eastAsia="Calibri"/>
          <w:color w:val="auto"/>
          <w:sz w:val="22"/>
          <w:szCs w:val="22"/>
        </w:rPr>
      </w:pPr>
      <w:r w:rsidRPr="005E7BBA">
        <w:rPr>
          <w:rFonts w:eastAsia="Calibri"/>
          <w:color w:val="auto"/>
          <w:sz w:val="22"/>
          <w:szCs w:val="22"/>
        </w:rPr>
        <w:t xml:space="preserve">The purpose of this report is to document Managed Care Plan reporting of instances of waste as required by the Medicaid and CHIP Managed Care Final Rule (CMS-2390-F) (Final Rule). 42 CFR 438.608(a)(7) requires the Managed Care Plan to report waste to the state Medicaid program integrity unit. </w:t>
      </w:r>
      <w:r w:rsidR="00CC75B4" w:rsidRPr="00DE2F54">
        <w:rPr>
          <w:rFonts w:eastAsia="Calibri"/>
          <w:color w:val="FF0000"/>
          <w:sz w:val="22"/>
          <w:szCs w:val="22"/>
        </w:rPr>
        <w:t xml:space="preserve">Pursuant to 42 CFR § 438.608(a)(2), Managed Care Plans are required to report all overpayments </w:t>
      </w:r>
      <w:r w:rsidR="0063126C" w:rsidRPr="00DE2F54">
        <w:rPr>
          <w:rFonts w:eastAsia="Calibri"/>
          <w:color w:val="FF0000"/>
          <w:sz w:val="22"/>
          <w:szCs w:val="22"/>
        </w:rPr>
        <w:t xml:space="preserve">identified and </w:t>
      </w:r>
      <w:r w:rsidR="00CC75B4" w:rsidRPr="00DE2F54">
        <w:rPr>
          <w:rFonts w:eastAsia="Calibri"/>
          <w:color w:val="FF0000"/>
          <w:sz w:val="22"/>
          <w:szCs w:val="22"/>
        </w:rPr>
        <w:t xml:space="preserve">recovered within thirty (30) calendar days.  By way of this report, the Managed Care Plan shall demonstrate its due diligence for waste compliance, including their efforts to protect against overpayments, and mitigate the potential for provider overpayments to inappropriately inflate the MLR numerator. </w:t>
      </w:r>
      <w:r w:rsidRPr="005E7BBA">
        <w:rPr>
          <w:rFonts w:eastAsia="Calibri"/>
          <w:color w:val="auto"/>
          <w:sz w:val="22"/>
          <w:szCs w:val="22"/>
        </w:rPr>
        <w:t>Notwithstanding any other provision of law, failure to comply with these reporting requirements will be subject to sanctions.</w:t>
      </w:r>
    </w:p>
    <w:p w14:paraId="7D46657B" w14:textId="77777777" w:rsidR="005E7BBA" w:rsidRPr="005E7BBA" w:rsidRDefault="005E7BBA" w:rsidP="005E7BBA">
      <w:pPr>
        <w:spacing w:after="0" w:line="240" w:lineRule="auto"/>
        <w:contextualSpacing/>
        <w:rPr>
          <w:rFonts w:eastAsia="Calibri"/>
          <w:bCs/>
          <w:iCs/>
          <w:color w:val="auto"/>
          <w:sz w:val="22"/>
          <w:szCs w:val="22"/>
        </w:rPr>
      </w:pPr>
    </w:p>
    <w:p w14:paraId="10B0268F" w14:textId="77777777" w:rsidR="005E7BBA" w:rsidRPr="005E7BBA" w:rsidRDefault="005E7BBA" w:rsidP="005E7BBA">
      <w:pPr>
        <w:shd w:val="clear" w:color="auto" w:fill="BFBFBF"/>
        <w:spacing w:after="0" w:line="240" w:lineRule="auto"/>
        <w:contextualSpacing/>
        <w:rPr>
          <w:rFonts w:eastAsia="Calibri"/>
          <w:color w:val="auto"/>
          <w:sz w:val="22"/>
          <w:szCs w:val="22"/>
        </w:rPr>
      </w:pPr>
      <w:r w:rsidRPr="005E7BBA">
        <w:rPr>
          <w:rFonts w:eastAsia="Calibri"/>
          <w:b/>
          <w:color w:val="auto"/>
          <w:sz w:val="22"/>
          <w:szCs w:val="22"/>
        </w:rPr>
        <w:t>FREQUENCY</w:t>
      </w:r>
      <w:r w:rsidRPr="005E7BBA">
        <w:rPr>
          <w:rFonts w:eastAsia="Calibri"/>
          <w:color w:val="auto"/>
          <w:sz w:val="22"/>
          <w:szCs w:val="22"/>
        </w:rPr>
        <w:t xml:space="preserve"> &amp; </w:t>
      </w:r>
      <w:r w:rsidRPr="005E7BBA">
        <w:rPr>
          <w:rFonts w:eastAsia="Calibri"/>
          <w:b/>
          <w:color w:val="auto"/>
          <w:sz w:val="22"/>
          <w:szCs w:val="22"/>
        </w:rPr>
        <w:t>DUE DATES</w:t>
      </w:r>
      <w:r w:rsidRPr="005E7BBA">
        <w:rPr>
          <w:rFonts w:eastAsia="Calibri"/>
          <w:color w:val="auto"/>
          <w:sz w:val="22"/>
          <w:szCs w:val="22"/>
        </w:rPr>
        <w:t>:</w:t>
      </w:r>
    </w:p>
    <w:p w14:paraId="50C3EDA0" w14:textId="77777777" w:rsidR="005E7BBA" w:rsidRPr="005E7BBA" w:rsidRDefault="005E7BBA" w:rsidP="005E7BBA">
      <w:pPr>
        <w:spacing w:after="0" w:line="240" w:lineRule="auto"/>
        <w:contextualSpacing/>
        <w:rPr>
          <w:sz w:val="22"/>
          <w:szCs w:val="22"/>
        </w:rPr>
      </w:pPr>
    </w:p>
    <w:tbl>
      <w:tblPr>
        <w:tblStyle w:val="TableGrid2"/>
        <w:tblW w:w="9270" w:type="dxa"/>
        <w:tblInd w:w="-5" w:type="dxa"/>
        <w:tblLook w:val="04A0" w:firstRow="1" w:lastRow="0" w:firstColumn="1" w:lastColumn="0" w:noHBand="0" w:noVBand="1"/>
      </w:tblPr>
      <w:tblGrid>
        <w:gridCol w:w="2340"/>
        <w:gridCol w:w="6930"/>
      </w:tblGrid>
      <w:tr w:rsidR="005E7BBA" w:rsidRPr="005E7BBA" w14:paraId="20BD8BDD" w14:textId="77777777" w:rsidTr="00252171">
        <w:trPr>
          <w:trHeight w:val="130"/>
        </w:trPr>
        <w:tc>
          <w:tcPr>
            <w:tcW w:w="2340" w:type="dxa"/>
            <w:shd w:val="clear" w:color="auto" w:fill="D9D9D9" w:themeFill="background1" w:themeFillShade="D9"/>
            <w:vAlign w:val="center"/>
          </w:tcPr>
          <w:p w14:paraId="077FFD61" w14:textId="77777777" w:rsidR="005E7BBA" w:rsidRPr="005E7BBA" w:rsidRDefault="005E7BBA" w:rsidP="005E7BBA">
            <w:pPr>
              <w:spacing w:after="0" w:line="240" w:lineRule="auto"/>
              <w:contextualSpacing/>
              <w:jc w:val="center"/>
              <w:rPr>
                <w:b/>
                <w:sz w:val="22"/>
                <w:szCs w:val="22"/>
              </w:rPr>
            </w:pPr>
            <w:r w:rsidRPr="005E7BBA">
              <w:rPr>
                <w:b/>
                <w:sz w:val="22"/>
                <w:szCs w:val="22"/>
              </w:rPr>
              <w:t>Report Year Type</w:t>
            </w:r>
          </w:p>
        </w:tc>
        <w:tc>
          <w:tcPr>
            <w:tcW w:w="6930" w:type="dxa"/>
            <w:shd w:val="clear" w:color="auto" w:fill="D9D9D9" w:themeFill="background1" w:themeFillShade="D9"/>
            <w:vAlign w:val="center"/>
          </w:tcPr>
          <w:p w14:paraId="54281514" w14:textId="77777777" w:rsidR="005E7BBA" w:rsidRPr="005E7BBA" w:rsidRDefault="005E7BBA" w:rsidP="005E7BBA">
            <w:pPr>
              <w:spacing w:after="0" w:line="240" w:lineRule="auto"/>
              <w:ind w:firstLine="74"/>
              <w:contextualSpacing/>
              <w:rPr>
                <w:b/>
                <w:sz w:val="22"/>
                <w:szCs w:val="22"/>
              </w:rPr>
            </w:pPr>
            <w:r w:rsidRPr="005E7BBA">
              <w:rPr>
                <w:b/>
                <w:sz w:val="22"/>
                <w:szCs w:val="22"/>
              </w:rPr>
              <w:t>Report Year Period</w:t>
            </w:r>
          </w:p>
        </w:tc>
      </w:tr>
      <w:tr w:rsidR="005E7BBA" w:rsidRPr="005E7BBA" w14:paraId="772CF62E" w14:textId="77777777" w:rsidTr="00252171">
        <w:trPr>
          <w:trHeight w:val="130"/>
        </w:trPr>
        <w:tc>
          <w:tcPr>
            <w:tcW w:w="2340" w:type="dxa"/>
            <w:vAlign w:val="center"/>
          </w:tcPr>
          <w:p w14:paraId="22AB70D5" w14:textId="77777777" w:rsidR="005E7BBA" w:rsidRPr="005E7BBA" w:rsidRDefault="005E7BBA" w:rsidP="005E7BBA">
            <w:pPr>
              <w:spacing w:after="0" w:line="240" w:lineRule="auto"/>
              <w:ind w:left="165"/>
              <w:contextualSpacing/>
              <w:rPr>
                <w:sz w:val="22"/>
                <w:szCs w:val="22"/>
              </w:rPr>
            </w:pPr>
            <w:r w:rsidRPr="005E7BBA">
              <w:rPr>
                <w:sz w:val="22"/>
                <w:szCs w:val="22"/>
              </w:rPr>
              <w:t>S = State</w:t>
            </w:r>
          </w:p>
        </w:tc>
        <w:tc>
          <w:tcPr>
            <w:tcW w:w="6930" w:type="dxa"/>
            <w:vAlign w:val="center"/>
          </w:tcPr>
          <w:p w14:paraId="2614632A" w14:textId="77777777" w:rsidR="005E7BBA" w:rsidRPr="005E7BBA" w:rsidRDefault="005E7BBA" w:rsidP="005E7BBA">
            <w:pPr>
              <w:spacing w:after="0" w:line="240" w:lineRule="auto"/>
              <w:ind w:firstLine="74"/>
              <w:contextualSpacing/>
              <w:rPr>
                <w:sz w:val="22"/>
                <w:szCs w:val="22"/>
              </w:rPr>
            </w:pPr>
            <w:r w:rsidRPr="005E7BBA">
              <w:rPr>
                <w:sz w:val="22"/>
                <w:szCs w:val="22"/>
              </w:rPr>
              <w:t>07/01 – 06/30</w:t>
            </w:r>
          </w:p>
        </w:tc>
      </w:tr>
    </w:tbl>
    <w:p w14:paraId="12ED3E32" w14:textId="77777777" w:rsidR="005E7BBA" w:rsidRPr="005E7BBA" w:rsidRDefault="005E7BBA" w:rsidP="005E7BBA">
      <w:pPr>
        <w:spacing w:after="0" w:line="240" w:lineRule="auto"/>
        <w:contextualSpacing/>
        <w:rPr>
          <w:sz w:val="22"/>
          <w:szCs w:val="22"/>
        </w:rPr>
      </w:pPr>
    </w:p>
    <w:tbl>
      <w:tblPr>
        <w:tblStyle w:val="TableGrid"/>
        <w:tblW w:w="9270" w:type="dxa"/>
        <w:tblInd w:w="-5" w:type="dxa"/>
        <w:tblLook w:val="04A0" w:firstRow="1" w:lastRow="0" w:firstColumn="1" w:lastColumn="0" w:noHBand="0" w:noVBand="1"/>
      </w:tblPr>
      <w:tblGrid>
        <w:gridCol w:w="2340"/>
        <w:gridCol w:w="6930"/>
      </w:tblGrid>
      <w:tr w:rsidR="005E7BBA" w:rsidRPr="005E7BBA" w14:paraId="602C9D65" w14:textId="77777777" w:rsidTr="00252171">
        <w:trPr>
          <w:trHeight w:val="130"/>
        </w:trPr>
        <w:tc>
          <w:tcPr>
            <w:tcW w:w="2340" w:type="dxa"/>
            <w:shd w:val="clear" w:color="auto" w:fill="D9D9D9" w:themeFill="background1" w:themeFillShade="D9"/>
            <w:vAlign w:val="center"/>
          </w:tcPr>
          <w:p w14:paraId="3277C4D4" w14:textId="77777777" w:rsidR="005E7BBA" w:rsidRPr="005E7BBA" w:rsidRDefault="005E7BBA" w:rsidP="005E7BBA">
            <w:pPr>
              <w:spacing w:after="0" w:line="240" w:lineRule="auto"/>
              <w:contextualSpacing/>
              <w:jc w:val="center"/>
              <w:rPr>
                <w:sz w:val="22"/>
                <w:szCs w:val="22"/>
              </w:rPr>
            </w:pPr>
            <w:r w:rsidRPr="005E7BBA">
              <w:rPr>
                <w:b/>
                <w:sz w:val="22"/>
                <w:szCs w:val="22"/>
              </w:rPr>
              <w:t>Report Frequency</w:t>
            </w:r>
          </w:p>
        </w:tc>
        <w:tc>
          <w:tcPr>
            <w:tcW w:w="6930" w:type="dxa"/>
            <w:shd w:val="clear" w:color="auto" w:fill="D9D9D9" w:themeFill="background1" w:themeFillShade="D9"/>
            <w:vAlign w:val="center"/>
          </w:tcPr>
          <w:p w14:paraId="37C6C97D" w14:textId="77777777" w:rsidR="005E7BBA" w:rsidRPr="005E7BBA" w:rsidRDefault="005E7BBA" w:rsidP="005E7BBA">
            <w:pPr>
              <w:spacing w:after="0" w:line="240" w:lineRule="auto"/>
              <w:ind w:firstLine="74"/>
              <w:contextualSpacing/>
              <w:rPr>
                <w:sz w:val="22"/>
                <w:szCs w:val="22"/>
              </w:rPr>
            </w:pPr>
            <w:r w:rsidRPr="005E7BBA">
              <w:rPr>
                <w:b/>
                <w:sz w:val="22"/>
                <w:szCs w:val="22"/>
              </w:rPr>
              <w:t>Reporting Data Period</w:t>
            </w:r>
          </w:p>
        </w:tc>
      </w:tr>
      <w:tr w:rsidR="005E7BBA" w:rsidRPr="005E7BBA" w14:paraId="3CD3675E" w14:textId="77777777" w:rsidTr="00252171">
        <w:trPr>
          <w:trHeight w:val="130"/>
        </w:trPr>
        <w:tc>
          <w:tcPr>
            <w:tcW w:w="2340" w:type="dxa"/>
            <w:shd w:val="clear" w:color="auto" w:fill="auto"/>
            <w:vAlign w:val="center"/>
          </w:tcPr>
          <w:p w14:paraId="2A9F157E" w14:textId="732723B5" w:rsidR="005E7BBA" w:rsidRPr="005E7BBA" w:rsidRDefault="004D0B97" w:rsidP="005E7BBA">
            <w:pPr>
              <w:spacing w:after="0" w:line="240" w:lineRule="auto"/>
              <w:ind w:left="165"/>
              <w:contextualSpacing/>
              <w:rPr>
                <w:sz w:val="22"/>
                <w:szCs w:val="22"/>
              </w:rPr>
            </w:pPr>
            <w:r w:rsidRPr="00DE2F54">
              <w:rPr>
                <w:color w:val="FF0000"/>
                <w:sz w:val="22"/>
                <w:szCs w:val="22"/>
              </w:rPr>
              <w:t>M</w:t>
            </w:r>
            <w:r w:rsidR="005E7BBA" w:rsidRPr="005E7BBA">
              <w:rPr>
                <w:sz w:val="22"/>
                <w:szCs w:val="22"/>
              </w:rPr>
              <w:t xml:space="preserve"> = </w:t>
            </w:r>
            <w:r w:rsidRPr="00DE2F54">
              <w:rPr>
                <w:color w:val="FF0000"/>
                <w:sz w:val="22"/>
                <w:szCs w:val="22"/>
              </w:rPr>
              <w:t>Monthly</w:t>
            </w:r>
          </w:p>
        </w:tc>
        <w:tc>
          <w:tcPr>
            <w:tcW w:w="6930" w:type="dxa"/>
            <w:shd w:val="clear" w:color="auto" w:fill="auto"/>
            <w:vAlign w:val="center"/>
          </w:tcPr>
          <w:p w14:paraId="34084888" w14:textId="549AB8AB" w:rsidR="005E7BBA" w:rsidRPr="005E7BBA" w:rsidRDefault="005E7BBA" w:rsidP="005E7BBA">
            <w:pPr>
              <w:spacing w:after="0" w:line="240" w:lineRule="auto"/>
              <w:ind w:left="525" w:hanging="450"/>
              <w:contextualSpacing/>
              <w:rPr>
                <w:sz w:val="22"/>
                <w:szCs w:val="22"/>
              </w:rPr>
            </w:pPr>
            <w:r w:rsidRPr="005E7BBA">
              <w:rPr>
                <w:sz w:val="22"/>
                <w:szCs w:val="22"/>
              </w:rPr>
              <w:t>Two digits</w:t>
            </w:r>
            <w:r w:rsidR="00DE6A31">
              <w:rPr>
                <w:sz w:val="22"/>
                <w:szCs w:val="22"/>
              </w:rPr>
              <w:t xml:space="preserve"> </w:t>
            </w:r>
            <w:r w:rsidRPr="005E7BBA">
              <w:rPr>
                <w:sz w:val="22"/>
                <w:szCs w:val="22"/>
              </w:rPr>
              <w:t xml:space="preserve">for </w:t>
            </w:r>
            <w:r w:rsidR="00D23EBB" w:rsidRPr="00DE2F54">
              <w:rPr>
                <w:color w:val="FF0000"/>
                <w:sz w:val="22"/>
                <w:szCs w:val="22"/>
              </w:rPr>
              <w:t>month</w:t>
            </w:r>
            <w:r w:rsidRPr="005E7BBA">
              <w:rPr>
                <w:sz w:val="22"/>
                <w:szCs w:val="22"/>
              </w:rPr>
              <w:t xml:space="preserve"> of data being reported (01, 02, 03, 04</w:t>
            </w:r>
            <w:r w:rsidR="00D23EBB" w:rsidRPr="00DE2F54">
              <w:rPr>
                <w:color w:val="FF0000"/>
                <w:sz w:val="22"/>
                <w:szCs w:val="22"/>
              </w:rPr>
              <w:t>, 05, 06, 07, 08, 09, 10, 11, 12</w:t>
            </w:r>
            <w:r w:rsidRPr="005E7BBA">
              <w:rPr>
                <w:sz w:val="22"/>
                <w:szCs w:val="22"/>
              </w:rPr>
              <w:t>)</w:t>
            </w:r>
          </w:p>
        </w:tc>
      </w:tr>
    </w:tbl>
    <w:p w14:paraId="15315273" w14:textId="77777777" w:rsidR="005E7BBA" w:rsidRPr="005E7BBA" w:rsidRDefault="005E7BBA" w:rsidP="005E7BBA">
      <w:pPr>
        <w:spacing w:after="0" w:line="240" w:lineRule="auto"/>
        <w:contextualSpacing/>
        <w:rPr>
          <w:sz w:val="22"/>
          <w:szCs w:val="22"/>
        </w:rPr>
      </w:pPr>
    </w:p>
    <w:p w14:paraId="3E4B8FF6" w14:textId="58323877" w:rsidR="00DE6A31" w:rsidRPr="00FF470B" w:rsidRDefault="00FD43F8" w:rsidP="0035657C">
      <w:pPr>
        <w:spacing w:after="0" w:line="240" w:lineRule="auto"/>
        <w:contextualSpacing/>
        <w:jc w:val="both"/>
        <w:rPr>
          <w:rFonts w:eastAsia="Calibri"/>
          <w:color w:val="auto"/>
          <w:sz w:val="22"/>
          <w:szCs w:val="22"/>
        </w:rPr>
      </w:pPr>
      <w:r w:rsidRPr="00FF470B">
        <w:rPr>
          <w:rFonts w:eastAsia="Calibri"/>
          <w:color w:val="auto"/>
          <w:sz w:val="22"/>
          <w:szCs w:val="22"/>
        </w:rPr>
        <w:t>Th</w:t>
      </w:r>
      <w:r w:rsidR="00111094" w:rsidRPr="00DE2F54">
        <w:rPr>
          <w:rFonts w:eastAsia="Calibri"/>
          <w:color w:val="FF0000"/>
          <w:sz w:val="22"/>
          <w:szCs w:val="22"/>
        </w:rPr>
        <w:t>is</w:t>
      </w:r>
      <w:r w:rsidRPr="00DE2F54">
        <w:rPr>
          <w:rFonts w:eastAsia="Calibri"/>
          <w:color w:val="FF0000"/>
          <w:sz w:val="22"/>
          <w:szCs w:val="22"/>
        </w:rPr>
        <w:t xml:space="preserve"> </w:t>
      </w:r>
      <w:r w:rsidRPr="00FF470B">
        <w:rPr>
          <w:rFonts w:eastAsia="Calibri"/>
          <w:color w:val="auto"/>
          <w:sz w:val="22"/>
          <w:szCs w:val="22"/>
        </w:rPr>
        <w:t xml:space="preserve">report is due </w:t>
      </w:r>
      <w:r w:rsidR="00111094" w:rsidRPr="00DE2F54">
        <w:rPr>
          <w:rFonts w:eastAsia="Calibri"/>
          <w:color w:val="FF0000"/>
          <w:sz w:val="22"/>
          <w:szCs w:val="22"/>
        </w:rPr>
        <w:t xml:space="preserve">monthly, within </w:t>
      </w:r>
      <w:r w:rsidR="00DE6A31" w:rsidRPr="00DE2F54">
        <w:rPr>
          <w:rFonts w:eastAsia="Calibri"/>
          <w:color w:val="FF0000"/>
          <w:sz w:val="22"/>
          <w:szCs w:val="22"/>
        </w:rPr>
        <w:t>f</w:t>
      </w:r>
      <w:r w:rsidR="004D0B97" w:rsidRPr="00DE2F54">
        <w:rPr>
          <w:rFonts w:eastAsia="Calibri"/>
          <w:color w:val="FF0000"/>
          <w:sz w:val="22"/>
          <w:szCs w:val="22"/>
        </w:rPr>
        <w:t xml:space="preserve">ive </w:t>
      </w:r>
      <w:r w:rsidR="00DE6A31" w:rsidRPr="00DE2F54">
        <w:rPr>
          <w:rFonts w:eastAsia="Calibri"/>
          <w:color w:val="FF0000"/>
          <w:sz w:val="22"/>
          <w:szCs w:val="22"/>
        </w:rPr>
        <w:t>(</w:t>
      </w:r>
      <w:r w:rsidR="004D0B97" w:rsidRPr="00DE2F54">
        <w:rPr>
          <w:rFonts w:eastAsia="Calibri"/>
          <w:color w:val="FF0000"/>
          <w:sz w:val="22"/>
          <w:szCs w:val="22"/>
        </w:rPr>
        <w:t>5</w:t>
      </w:r>
      <w:r w:rsidR="00DE6A31" w:rsidRPr="00DE2F54">
        <w:rPr>
          <w:rFonts w:eastAsia="Calibri"/>
          <w:color w:val="FF0000"/>
          <w:sz w:val="22"/>
          <w:szCs w:val="22"/>
        </w:rPr>
        <w:t xml:space="preserve">) </w:t>
      </w:r>
      <w:r w:rsidR="004D0B97" w:rsidRPr="00DE2F54">
        <w:rPr>
          <w:rFonts w:eastAsia="Calibri"/>
          <w:color w:val="FF0000"/>
          <w:sz w:val="22"/>
          <w:szCs w:val="22"/>
        </w:rPr>
        <w:t xml:space="preserve">calendar days after the end of the </w:t>
      </w:r>
      <w:r w:rsidR="006F2707" w:rsidRPr="00DE2F54">
        <w:rPr>
          <w:rFonts w:eastAsia="Calibri"/>
          <w:color w:val="FF0000"/>
          <w:sz w:val="22"/>
          <w:szCs w:val="22"/>
        </w:rPr>
        <w:t xml:space="preserve">month being </w:t>
      </w:r>
      <w:r w:rsidR="004D0B97" w:rsidRPr="00DE2F54">
        <w:rPr>
          <w:rFonts w:eastAsia="Calibri"/>
          <w:color w:val="FF0000"/>
          <w:sz w:val="22"/>
          <w:szCs w:val="22"/>
        </w:rPr>
        <w:t>report</w:t>
      </w:r>
      <w:r w:rsidR="006F2707" w:rsidRPr="00DE2F54">
        <w:rPr>
          <w:rFonts w:eastAsia="Calibri"/>
          <w:color w:val="FF0000"/>
          <w:sz w:val="22"/>
          <w:szCs w:val="22"/>
        </w:rPr>
        <w:t>ed</w:t>
      </w:r>
      <w:r w:rsidR="004D0B97" w:rsidRPr="00DE2F54">
        <w:rPr>
          <w:rFonts w:eastAsia="Calibri"/>
          <w:color w:val="FF0000"/>
          <w:sz w:val="22"/>
          <w:szCs w:val="22"/>
        </w:rPr>
        <w:t>.</w:t>
      </w:r>
    </w:p>
    <w:p w14:paraId="22299EFC" w14:textId="77777777" w:rsidR="005E7BBA" w:rsidRPr="005E7BBA" w:rsidRDefault="005E7BBA" w:rsidP="005E7BBA">
      <w:pPr>
        <w:spacing w:after="0" w:line="240" w:lineRule="auto"/>
        <w:contextualSpacing/>
        <w:rPr>
          <w:sz w:val="22"/>
          <w:szCs w:val="22"/>
        </w:rPr>
      </w:pPr>
    </w:p>
    <w:p w14:paraId="31C4F36D" w14:textId="77777777" w:rsidR="005E7BBA" w:rsidRPr="005E7BBA" w:rsidRDefault="005E7BBA" w:rsidP="005E7BBA">
      <w:pPr>
        <w:shd w:val="clear" w:color="auto" w:fill="BFBFBF"/>
        <w:spacing w:after="0" w:line="240" w:lineRule="auto"/>
        <w:contextualSpacing/>
        <w:rPr>
          <w:rFonts w:eastAsia="Calibri"/>
          <w:color w:val="auto"/>
          <w:sz w:val="22"/>
          <w:szCs w:val="22"/>
        </w:rPr>
      </w:pPr>
      <w:r w:rsidRPr="005E7BBA">
        <w:rPr>
          <w:b/>
          <w:color w:val="auto"/>
          <w:sz w:val="22"/>
          <w:szCs w:val="22"/>
        </w:rPr>
        <w:t xml:space="preserve">REPORT CODE &amp; </w:t>
      </w:r>
      <w:r w:rsidRPr="005E7BBA">
        <w:rPr>
          <w:rFonts w:eastAsia="Calibri"/>
          <w:b/>
          <w:color w:val="auto"/>
          <w:sz w:val="22"/>
          <w:szCs w:val="22"/>
        </w:rPr>
        <w:t>SUBMISSION</w:t>
      </w:r>
      <w:r w:rsidRPr="005E7BBA">
        <w:rPr>
          <w:rFonts w:eastAsia="Calibri"/>
          <w:color w:val="auto"/>
          <w:sz w:val="22"/>
          <w:szCs w:val="22"/>
        </w:rPr>
        <w:t>:</w:t>
      </w:r>
    </w:p>
    <w:p w14:paraId="6BBB7A2E" w14:textId="77777777" w:rsidR="005E7BBA" w:rsidRPr="005E7BBA" w:rsidRDefault="005E7BBA" w:rsidP="005E7BBA">
      <w:pPr>
        <w:spacing w:after="0" w:line="240" w:lineRule="auto"/>
        <w:contextualSpacing/>
        <w:rPr>
          <w:sz w:val="22"/>
          <w:szCs w:val="22"/>
        </w:rPr>
      </w:pPr>
    </w:p>
    <w:tbl>
      <w:tblPr>
        <w:tblStyle w:val="TableGrid2"/>
        <w:tblW w:w="9270" w:type="dxa"/>
        <w:tblInd w:w="-5" w:type="dxa"/>
        <w:tblLook w:val="04A0" w:firstRow="1" w:lastRow="0" w:firstColumn="1" w:lastColumn="0" w:noHBand="0" w:noVBand="1"/>
      </w:tblPr>
      <w:tblGrid>
        <w:gridCol w:w="2340"/>
        <w:gridCol w:w="6930"/>
      </w:tblGrid>
      <w:tr w:rsidR="005E7BBA" w:rsidRPr="005E7BBA" w14:paraId="6895B5EC" w14:textId="77777777" w:rsidTr="00797C40">
        <w:trPr>
          <w:trHeight w:val="130"/>
        </w:trPr>
        <w:tc>
          <w:tcPr>
            <w:tcW w:w="2340" w:type="dxa"/>
            <w:shd w:val="clear" w:color="auto" w:fill="D9D9D9" w:themeFill="background1" w:themeFillShade="D9"/>
            <w:vAlign w:val="center"/>
          </w:tcPr>
          <w:p w14:paraId="124B31E5" w14:textId="77777777" w:rsidR="005E7BBA" w:rsidRPr="005E7BBA" w:rsidRDefault="005E7BBA" w:rsidP="005E7BBA">
            <w:pPr>
              <w:spacing w:after="0" w:line="240" w:lineRule="auto"/>
              <w:ind w:left="165"/>
              <w:contextualSpacing/>
              <w:rPr>
                <w:b/>
                <w:sz w:val="22"/>
                <w:szCs w:val="22"/>
              </w:rPr>
            </w:pPr>
            <w:r w:rsidRPr="005E7BBA">
              <w:rPr>
                <w:b/>
                <w:sz w:val="22"/>
                <w:szCs w:val="22"/>
              </w:rPr>
              <w:t>Report Code</w:t>
            </w:r>
          </w:p>
        </w:tc>
        <w:tc>
          <w:tcPr>
            <w:tcW w:w="6930" w:type="dxa"/>
            <w:shd w:val="clear" w:color="auto" w:fill="auto"/>
            <w:vAlign w:val="center"/>
          </w:tcPr>
          <w:p w14:paraId="69C5E958" w14:textId="77777777" w:rsidR="005E7BBA" w:rsidRPr="005E7BBA" w:rsidRDefault="005E7BBA" w:rsidP="005E7BBA">
            <w:pPr>
              <w:spacing w:after="0" w:line="240" w:lineRule="auto"/>
              <w:ind w:firstLine="74"/>
              <w:contextualSpacing/>
              <w:rPr>
                <w:sz w:val="22"/>
                <w:szCs w:val="22"/>
              </w:rPr>
            </w:pPr>
            <w:r w:rsidRPr="005E7BBA">
              <w:rPr>
                <w:sz w:val="22"/>
                <w:szCs w:val="22"/>
              </w:rPr>
              <w:t>0192</w:t>
            </w:r>
          </w:p>
        </w:tc>
      </w:tr>
    </w:tbl>
    <w:p w14:paraId="52712096" w14:textId="77777777" w:rsidR="005E7BBA" w:rsidRPr="005E7BBA" w:rsidRDefault="005E7BBA" w:rsidP="005E7BBA">
      <w:pPr>
        <w:spacing w:after="0" w:line="240" w:lineRule="auto"/>
        <w:contextualSpacing/>
        <w:rPr>
          <w:sz w:val="22"/>
          <w:szCs w:val="22"/>
        </w:rPr>
      </w:pPr>
    </w:p>
    <w:p w14:paraId="58FBEC03" w14:textId="1371EAEB" w:rsidR="005E7BBA" w:rsidRPr="005E7BBA" w:rsidRDefault="005E7BBA" w:rsidP="005E7BBA">
      <w:pPr>
        <w:spacing w:after="0" w:line="240" w:lineRule="auto"/>
        <w:contextualSpacing/>
        <w:jc w:val="both"/>
        <w:rPr>
          <w:rFonts w:eastAsia="Calibri"/>
          <w:color w:val="auto"/>
          <w:sz w:val="22"/>
          <w:szCs w:val="22"/>
        </w:rPr>
      </w:pPr>
      <w:r w:rsidRPr="005E7BBA">
        <w:rPr>
          <w:rFonts w:eastAsia="Calibri"/>
          <w:color w:val="auto"/>
          <w:sz w:val="22"/>
          <w:szCs w:val="22"/>
        </w:rPr>
        <w:t xml:space="preserve">To comply with the Suspected/Confirmed Waste Reporting requirements, the Managed Care Plan must submit the following via the </w:t>
      </w:r>
      <w:r w:rsidR="00CB00F7" w:rsidRPr="00DE2F54">
        <w:rPr>
          <w:color w:val="FF0000"/>
          <w:sz w:val="22"/>
          <w:szCs w:val="22"/>
        </w:rPr>
        <w:t xml:space="preserve">Agency’s Office of Medicaid Program Integrity’s </w:t>
      </w:r>
      <w:r w:rsidRPr="005E7BBA">
        <w:rPr>
          <w:rFonts w:eastAsia="Calibri"/>
          <w:color w:val="auto"/>
          <w:sz w:val="22"/>
          <w:szCs w:val="22"/>
        </w:rPr>
        <w:t>MPI</w:t>
      </w:r>
      <w:r w:rsidR="00CB00F7" w:rsidRPr="00DE2F54">
        <w:rPr>
          <w:rFonts w:eastAsia="Calibri"/>
          <w:color w:val="FF0000"/>
          <w:sz w:val="22"/>
          <w:szCs w:val="22"/>
        </w:rPr>
        <w:t>-MCU</w:t>
      </w:r>
      <w:r w:rsidRPr="00DE2F54">
        <w:rPr>
          <w:rFonts w:eastAsia="Calibri"/>
          <w:color w:val="FF0000"/>
          <w:sz w:val="22"/>
          <w:szCs w:val="22"/>
        </w:rPr>
        <w:t xml:space="preserve"> </w:t>
      </w:r>
      <w:r w:rsidRPr="005E7BBA">
        <w:rPr>
          <w:rFonts w:eastAsia="Calibri"/>
          <w:color w:val="auto"/>
          <w:sz w:val="22"/>
          <w:szCs w:val="22"/>
        </w:rPr>
        <w:t>SFTP site</w:t>
      </w:r>
      <w:r w:rsidR="00CB00F7" w:rsidRPr="00CB00F7">
        <w:rPr>
          <w:sz w:val="22"/>
          <w:szCs w:val="22"/>
        </w:rPr>
        <w:t xml:space="preserve"> </w:t>
      </w:r>
      <w:r w:rsidR="00CB00F7" w:rsidRPr="00DE2F54">
        <w:rPr>
          <w:color w:val="FF0000"/>
          <w:sz w:val="22"/>
          <w:szCs w:val="22"/>
        </w:rPr>
        <w:t>to the Reports subfolder in the Managed Care Plan specific file folder (see paragraph 3 of the Instructions section for more information), using the file naming convention described in Chapter 2</w:t>
      </w:r>
      <w:r w:rsidRPr="005E7BBA">
        <w:rPr>
          <w:rFonts w:eastAsia="Calibri"/>
          <w:color w:val="auto"/>
          <w:sz w:val="22"/>
          <w:szCs w:val="22"/>
        </w:rPr>
        <w:t>:</w:t>
      </w:r>
    </w:p>
    <w:p w14:paraId="539A20E8" w14:textId="77777777" w:rsidR="005E7BBA" w:rsidRPr="005E7BBA" w:rsidRDefault="005E7BBA" w:rsidP="005E7BBA">
      <w:pPr>
        <w:spacing w:after="0" w:line="240" w:lineRule="auto"/>
        <w:contextualSpacing/>
        <w:rPr>
          <w:sz w:val="22"/>
          <w:szCs w:val="22"/>
        </w:rPr>
      </w:pPr>
    </w:p>
    <w:p w14:paraId="5AED3ABF" w14:textId="19AD0679" w:rsidR="005E7BBA" w:rsidRPr="005E7BBA" w:rsidRDefault="005E7BBA" w:rsidP="005E7BBA">
      <w:pPr>
        <w:numPr>
          <w:ilvl w:val="0"/>
          <w:numId w:val="6"/>
        </w:numPr>
        <w:spacing w:after="0" w:line="240" w:lineRule="auto"/>
        <w:ind w:left="720"/>
        <w:contextualSpacing/>
        <w:jc w:val="both"/>
        <w:rPr>
          <w:rFonts w:eastAsia="Calibri"/>
          <w:color w:val="auto"/>
          <w:sz w:val="22"/>
          <w:szCs w:val="22"/>
        </w:rPr>
      </w:pPr>
      <w:r w:rsidRPr="005E7BBA">
        <w:rPr>
          <w:rFonts w:eastAsia="Calibri"/>
          <w:color w:val="auto"/>
          <w:sz w:val="22"/>
          <w:szCs w:val="22"/>
        </w:rPr>
        <w:t>The template provided with all required fields completed</w:t>
      </w:r>
      <w:r w:rsidR="00CB00F7" w:rsidRPr="00DE2F54">
        <w:rPr>
          <w:rFonts w:eastAsia="Calibri"/>
          <w:color w:val="FF0000"/>
          <w:sz w:val="22"/>
          <w:szCs w:val="22"/>
        </w:rPr>
        <w:t>, and</w:t>
      </w:r>
      <w:r w:rsidRPr="00DE2F54">
        <w:rPr>
          <w:rFonts w:eastAsia="Calibri"/>
          <w:color w:val="FF0000"/>
          <w:sz w:val="22"/>
          <w:szCs w:val="22"/>
        </w:rPr>
        <w:t xml:space="preserve"> </w:t>
      </w:r>
    </w:p>
    <w:p w14:paraId="59F3A2C1" w14:textId="1DDE103F" w:rsidR="005E7BBA" w:rsidRPr="005E7BBA" w:rsidRDefault="00CB00F7" w:rsidP="005E7BBA">
      <w:pPr>
        <w:numPr>
          <w:ilvl w:val="0"/>
          <w:numId w:val="6"/>
        </w:numPr>
        <w:spacing w:after="0" w:line="240" w:lineRule="auto"/>
        <w:ind w:left="720"/>
        <w:contextualSpacing/>
        <w:jc w:val="both"/>
        <w:rPr>
          <w:rFonts w:eastAsia="Calibri"/>
          <w:color w:val="auto"/>
          <w:sz w:val="22"/>
          <w:szCs w:val="22"/>
        </w:rPr>
      </w:pPr>
      <w:r w:rsidRPr="00DE2F54">
        <w:rPr>
          <w:rFonts w:eastAsia="Calibri"/>
          <w:color w:val="FF0000"/>
          <w:sz w:val="22"/>
          <w:szCs w:val="22"/>
        </w:rPr>
        <w:t>A</w:t>
      </w:r>
      <w:r w:rsidR="005E7BBA" w:rsidRPr="00DE2F54">
        <w:rPr>
          <w:rFonts w:eastAsia="Calibri"/>
          <w:color w:val="FF0000"/>
          <w:sz w:val="22"/>
          <w:szCs w:val="22"/>
        </w:rPr>
        <w:t xml:space="preserve"> </w:t>
      </w:r>
      <w:r w:rsidR="005E7BBA" w:rsidRPr="005E7BBA">
        <w:rPr>
          <w:rFonts w:eastAsia="Calibri"/>
          <w:color w:val="auto"/>
          <w:sz w:val="22"/>
          <w:szCs w:val="22"/>
        </w:rPr>
        <w:t xml:space="preserve">report attestation as described in Chapter 2. </w:t>
      </w:r>
    </w:p>
    <w:p w14:paraId="72B79922" w14:textId="77777777" w:rsidR="005E7BBA" w:rsidRPr="005E7BBA" w:rsidRDefault="005E7BBA" w:rsidP="005E7BBA">
      <w:pPr>
        <w:spacing w:after="0" w:line="240" w:lineRule="auto"/>
        <w:contextualSpacing/>
        <w:rPr>
          <w:sz w:val="22"/>
          <w:szCs w:val="22"/>
        </w:rPr>
      </w:pPr>
    </w:p>
    <w:p w14:paraId="087A9116" w14:textId="77777777" w:rsidR="005E7BBA" w:rsidRPr="005E7BBA" w:rsidRDefault="005E7BBA" w:rsidP="005E7BBA">
      <w:pPr>
        <w:shd w:val="clear" w:color="auto" w:fill="BFBFBF"/>
        <w:spacing w:after="0" w:line="240" w:lineRule="auto"/>
        <w:contextualSpacing/>
        <w:rPr>
          <w:rFonts w:eastAsia="Calibri"/>
          <w:b/>
          <w:color w:val="auto"/>
          <w:sz w:val="22"/>
          <w:szCs w:val="22"/>
        </w:rPr>
      </w:pPr>
      <w:r w:rsidRPr="005E7BBA">
        <w:rPr>
          <w:rFonts w:eastAsia="Calibri"/>
          <w:b/>
          <w:color w:val="auto"/>
          <w:sz w:val="22"/>
          <w:szCs w:val="22"/>
        </w:rPr>
        <w:t>INSTRUCTIONS:</w:t>
      </w:r>
    </w:p>
    <w:p w14:paraId="3DDD2E8B" w14:textId="6B2214E1" w:rsidR="00111094" w:rsidRPr="00DE2F54" w:rsidRDefault="00111094" w:rsidP="00111094">
      <w:pPr>
        <w:spacing w:after="0" w:line="240" w:lineRule="auto"/>
        <w:jc w:val="both"/>
        <w:rPr>
          <w:b/>
          <w:i/>
          <w:color w:val="FF0000"/>
          <w:sz w:val="22"/>
          <w:szCs w:val="22"/>
        </w:rPr>
      </w:pPr>
      <w:r w:rsidRPr="00DE2F54">
        <w:rPr>
          <w:b/>
          <w:i/>
          <w:color w:val="FF0000"/>
          <w:sz w:val="22"/>
          <w:szCs w:val="22"/>
        </w:rPr>
        <w:t xml:space="preserve">Note: New records must be entered in the same fiscal year month as the date </w:t>
      </w:r>
      <w:r w:rsidR="00D23EBB" w:rsidRPr="00DE2F54">
        <w:rPr>
          <w:b/>
          <w:i/>
          <w:color w:val="FF0000"/>
          <w:sz w:val="22"/>
          <w:szCs w:val="22"/>
        </w:rPr>
        <w:t xml:space="preserve">in which the </w:t>
      </w:r>
      <w:r w:rsidRPr="00DE2F54">
        <w:rPr>
          <w:b/>
          <w:i/>
          <w:color w:val="FF0000"/>
          <w:sz w:val="22"/>
          <w:szCs w:val="22"/>
        </w:rPr>
        <w:t xml:space="preserve">waste was identified. The Managed Care Plan must be aware of the need to reconcile numbers reported to MPI and </w:t>
      </w:r>
      <w:r w:rsidRPr="00DE2F54">
        <w:rPr>
          <w:b/>
          <w:i/>
          <w:color w:val="FF0000"/>
          <w:sz w:val="22"/>
          <w:szCs w:val="22"/>
        </w:rPr>
        <w:lastRenderedPageBreak/>
        <w:t>be able to provide explanations for any variances and discrepancies between reports and reported numbers (See Report Guide chapters “Annual Fraud, Waste and Abuse Activity Report”).</w:t>
      </w:r>
    </w:p>
    <w:p w14:paraId="611CA37A" w14:textId="694F6F6C" w:rsidR="005E7BBA" w:rsidRPr="005E7BBA" w:rsidRDefault="005E7BBA" w:rsidP="005E7BBA">
      <w:pPr>
        <w:spacing w:after="0" w:line="240" w:lineRule="auto"/>
        <w:contextualSpacing/>
        <w:jc w:val="both"/>
        <w:rPr>
          <w:rFonts w:eastAsia="Calibri"/>
          <w:bCs/>
          <w:color w:val="auto"/>
          <w:sz w:val="22"/>
          <w:szCs w:val="22"/>
        </w:rPr>
      </w:pPr>
    </w:p>
    <w:p w14:paraId="22B858C9" w14:textId="77777777" w:rsidR="005E7BBA" w:rsidRPr="005E7BBA" w:rsidRDefault="005E7BBA" w:rsidP="005E7BBA">
      <w:pPr>
        <w:spacing w:after="0" w:line="240" w:lineRule="auto"/>
        <w:contextualSpacing/>
        <w:rPr>
          <w:sz w:val="22"/>
          <w:szCs w:val="22"/>
        </w:rPr>
      </w:pPr>
    </w:p>
    <w:p w14:paraId="1B02BF44" w14:textId="1587ED55" w:rsidR="00FD43F8" w:rsidRPr="00FF470B" w:rsidRDefault="00FD43F8" w:rsidP="00FD43F8">
      <w:pPr>
        <w:numPr>
          <w:ilvl w:val="0"/>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 xml:space="preserve">In the template provided, on the tab “Summary of Waste” the Managed Care Plan must provide the following information relative to the </w:t>
      </w:r>
      <w:r w:rsidR="00CB00F7" w:rsidRPr="00DE2F54">
        <w:rPr>
          <w:rFonts w:eastAsia="Calibri"/>
          <w:bCs/>
          <w:color w:val="FF0000"/>
          <w:sz w:val="22"/>
          <w:szCs w:val="22"/>
        </w:rPr>
        <w:t xml:space="preserve">reporting </w:t>
      </w:r>
      <w:r w:rsidR="00E60694" w:rsidRPr="00DE2F54">
        <w:rPr>
          <w:rFonts w:eastAsia="Calibri"/>
          <w:bCs/>
          <w:color w:val="FF0000"/>
          <w:sz w:val="22"/>
          <w:szCs w:val="22"/>
        </w:rPr>
        <w:t>month</w:t>
      </w:r>
      <w:r w:rsidRPr="00DE2F54">
        <w:rPr>
          <w:rFonts w:eastAsia="Calibri"/>
          <w:bCs/>
          <w:color w:val="FF0000"/>
          <w:sz w:val="22"/>
          <w:szCs w:val="22"/>
        </w:rPr>
        <w:t xml:space="preserve">’s </w:t>
      </w:r>
      <w:r w:rsidRPr="00FF470B">
        <w:rPr>
          <w:rFonts w:eastAsia="Calibri"/>
          <w:bCs/>
          <w:color w:val="auto"/>
          <w:sz w:val="22"/>
          <w:szCs w:val="22"/>
        </w:rPr>
        <w:t>activities in waste recoveries:</w:t>
      </w:r>
    </w:p>
    <w:p w14:paraId="53705830" w14:textId="6CD2E87F" w:rsidR="00FD43F8" w:rsidRPr="00FF470B" w:rsidRDefault="00FE2EFA" w:rsidP="00DE2F54">
      <w:pPr>
        <w:pStyle w:val="ListParagraph"/>
        <w:numPr>
          <w:ilvl w:val="1"/>
          <w:numId w:val="7"/>
        </w:numPr>
        <w:spacing w:after="0" w:line="240" w:lineRule="auto"/>
        <w:jc w:val="both"/>
        <w:rPr>
          <w:rFonts w:eastAsia="Calibri"/>
          <w:bCs/>
          <w:color w:val="auto"/>
          <w:sz w:val="22"/>
          <w:szCs w:val="22"/>
        </w:rPr>
      </w:pPr>
      <w:r w:rsidRPr="00DE2F54">
        <w:rPr>
          <w:b/>
          <w:bCs/>
          <w:color w:val="FF0000"/>
          <w:sz w:val="22"/>
          <w:szCs w:val="22"/>
        </w:rPr>
        <w:t>Reporting Period</w:t>
      </w:r>
      <w:r w:rsidR="008A2233" w:rsidRPr="00DE2F54">
        <w:rPr>
          <w:b/>
          <w:bCs/>
          <w:color w:val="FF0000"/>
          <w:sz w:val="22"/>
          <w:szCs w:val="22"/>
        </w:rPr>
        <w:t xml:space="preserve"> (Month)</w:t>
      </w:r>
      <w:r w:rsidRPr="00DE2F54">
        <w:rPr>
          <w:b/>
          <w:bCs/>
          <w:color w:val="FF0000"/>
          <w:sz w:val="22"/>
          <w:szCs w:val="22"/>
        </w:rPr>
        <w:t xml:space="preserve">: </w:t>
      </w:r>
      <w:r w:rsidRPr="00DE2F54">
        <w:rPr>
          <w:color w:val="FF0000"/>
          <w:sz w:val="22"/>
          <w:szCs w:val="22"/>
        </w:rPr>
        <w:t xml:space="preserve">Select the </w:t>
      </w:r>
      <w:r w:rsidRPr="00DE2F54">
        <w:rPr>
          <w:rFonts w:eastAsia="Calibri"/>
          <w:bCs/>
          <w:color w:val="FF0000"/>
          <w:sz w:val="22"/>
          <w:szCs w:val="22"/>
        </w:rPr>
        <w:t>appropriate R</w:t>
      </w:r>
      <w:r w:rsidR="00FD43F8" w:rsidRPr="00FF470B">
        <w:rPr>
          <w:rFonts w:eastAsia="Calibri"/>
          <w:bCs/>
          <w:color w:val="auto"/>
          <w:sz w:val="22"/>
          <w:szCs w:val="22"/>
        </w:rPr>
        <w:t xml:space="preserve">eporting </w:t>
      </w:r>
      <w:r w:rsidR="00111094" w:rsidRPr="00DE2F54">
        <w:rPr>
          <w:rFonts w:eastAsia="Calibri"/>
          <w:bCs/>
          <w:color w:val="FF0000"/>
          <w:sz w:val="22"/>
          <w:szCs w:val="22"/>
        </w:rPr>
        <w:t>Month</w:t>
      </w:r>
      <w:r w:rsidR="00FD43F8" w:rsidRPr="00DE2F54">
        <w:rPr>
          <w:rFonts w:eastAsia="Calibri"/>
          <w:bCs/>
          <w:color w:val="FF0000"/>
          <w:sz w:val="22"/>
          <w:szCs w:val="22"/>
        </w:rPr>
        <w:t xml:space="preserve"> </w:t>
      </w:r>
      <w:r w:rsidRPr="00DE2F54">
        <w:rPr>
          <w:rFonts w:eastAsia="Calibri"/>
          <w:bCs/>
          <w:color w:val="FF0000"/>
          <w:sz w:val="22"/>
          <w:szCs w:val="22"/>
        </w:rPr>
        <w:t>from the drop-down list</w:t>
      </w:r>
      <w:r>
        <w:rPr>
          <w:rFonts w:eastAsia="Calibri"/>
          <w:bCs/>
          <w:color w:val="auto"/>
          <w:sz w:val="22"/>
          <w:szCs w:val="22"/>
        </w:rPr>
        <w:t xml:space="preserve"> </w:t>
      </w:r>
      <w:r w:rsidR="00FD43F8" w:rsidRPr="00FF470B">
        <w:rPr>
          <w:rFonts w:eastAsia="Calibri"/>
          <w:bCs/>
          <w:color w:val="auto"/>
          <w:sz w:val="22"/>
          <w:szCs w:val="22"/>
        </w:rPr>
        <w:t>for which the report is being submitted;</w:t>
      </w:r>
    </w:p>
    <w:p w14:paraId="6BD06179" w14:textId="77777777" w:rsidR="00FE2EFA" w:rsidRPr="00DE2F54" w:rsidRDefault="00FE2EFA" w:rsidP="00FE2EFA">
      <w:pPr>
        <w:pStyle w:val="ListParagraph"/>
        <w:numPr>
          <w:ilvl w:val="1"/>
          <w:numId w:val="7"/>
        </w:numPr>
        <w:spacing w:after="0" w:line="240" w:lineRule="auto"/>
        <w:jc w:val="both"/>
        <w:rPr>
          <w:color w:val="FF0000"/>
          <w:sz w:val="22"/>
          <w:szCs w:val="22"/>
        </w:rPr>
      </w:pPr>
      <w:r w:rsidRPr="00DE2F54">
        <w:rPr>
          <w:b/>
          <w:bCs/>
          <w:color w:val="FF0000"/>
          <w:sz w:val="22"/>
          <w:szCs w:val="22"/>
        </w:rPr>
        <w:t xml:space="preserve">Reporting State Fiscal Year: </w:t>
      </w:r>
      <w:r w:rsidRPr="00DE2F54">
        <w:rPr>
          <w:color w:val="FF0000"/>
          <w:sz w:val="22"/>
          <w:szCs w:val="22"/>
        </w:rPr>
        <w:t>Select the appropriate Reporting State Fiscal Year from the drop-down list for which the report is being submitted;</w:t>
      </w:r>
    </w:p>
    <w:p w14:paraId="343852A6" w14:textId="77777777" w:rsidR="00FE2EFA" w:rsidRPr="00DE2F54" w:rsidRDefault="00FE2EFA" w:rsidP="00FE2EFA">
      <w:pPr>
        <w:pStyle w:val="ListParagraph"/>
        <w:numPr>
          <w:ilvl w:val="1"/>
          <w:numId w:val="7"/>
        </w:numPr>
        <w:spacing w:after="0" w:line="240" w:lineRule="auto"/>
        <w:jc w:val="both"/>
        <w:rPr>
          <w:color w:val="FF0000"/>
          <w:sz w:val="22"/>
          <w:szCs w:val="22"/>
        </w:rPr>
      </w:pPr>
      <w:r w:rsidRPr="00DE2F54">
        <w:rPr>
          <w:b/>
          <w:bCs/>
          <w:color w:val="FF0000"/>
          <w:sz w:val="22"/>
          <w:szCs w:val="22"/>
        </w:rPr>
        <w:t xml:space="preserve">Reporting State Fiscal Quater: </w:t>
      </w:r>
      <w:r w:rsidRPr="00DE2F54">
        <w:rPr>
          <w:color w:val="FF0000"/>
          <w:sz w:val="22"/>
          <w:szCs w:val="22"/>
        </w:rPr>
        <w:t>Select the appropriate Reporting Quarter from the drop-down list for which the report is being submitted;</w:t>
      </w:r>
    </w:p>
    <w:p w14:paraId="6FC76F29" w14:textId="77777777" w:rsidR="00FE2EFA" w:rsidRPr="00DE2F54" w:rsidRDefault="00FE2EFA" w:rsidP="00FE2EFA">
      <w:pPr>
        <w:pStyle w:val="ListParagraph"/>
        <w:numPr>
          <w:ilvl w:val="1"/>
          <w:numId w:val="7"/>
        </w:numPr>
        <w:spacing w:after="0" w:line="240" w:lineRule="auto"/>
        <w:jc w:val="both"/>
        <w:rPr>
          <w:color w:val="FF0000"/>
          <w:sz w:val="22"/>
          <w:szCs w:val="22"/>
        </w:rPr>
      </w:pPr>
      <w:r w:rsidRPr="00DE2F54">
        <w:rPr>
          <w:b/>
          <w:bCs/>
          <w:color w:val="FF0000"/>
          <w:sz w:val="22"/>
          <w:szCs w:val="22"/>
        </w:rPr>
        <w:t xml:space="preserve">Medicaid Managed Care Plan: </w:t>
      </w:r>
      <w:r w:rsidRPr="00DE2F54">
        <w:rPr>
          <w:color w:val="FF0000"/>
          <w:sz w:val="22"/>
          <w:szCs w:val="22"/>
        </w:rPr>
        <w:t>Select the Medicaid Managed Care Plan three-character identifier from the plan identifier table in Chapter 2 from the drop-down list;</w:t>
      </w:r>
    </w:p>
    <w:p w14:paraId="074B4B2D" w14:textId="79695F1D" w:rsidR="00FD43F8" w:rsidRPr="00FF470B" w:rsidRDefault="00FE2EFA" w:rsidP="00FD43F8">
      <w:pPr>
        <w:numPr>
          <w:ilvl w:val="1"/>
          <w:numId w:val="7"/>
        </w:numPr>
        <w:spacing w:after="0" w:line="240" w:lineRule="auto"/>
        <w:contextualSpacing/>
        <w:jc w:val="both"/>
        <w:rPr>
          <w:rFonts w:eastAsia="Calibri"/>
          <w:bCs/>
          <w:color w:val="auto"/>
          <w:sz w:val="22"/>
          <w:szCs w:val="22"/>
        </w:rPr>
      </w:pPr>
      <w:r w:rsidRPr="00DE2F54">
        <w:rPr>
          <w:b/>
          <w:bCs/>
          <w:color w:val="FF0000"/>
          <w:sz w:val="22"/>
          <w:szCs w:val="22"/>
        </w:rPr>
        <w:t>Medicaid Managed Care Plan ID(s):</w:t>
      </w:r>
      <w:r w:rsidRPr="00DE2F54">
        <w:rPr>
          <w:color w:val="FF0000"/>
          <w:sz w:val="22"/>
          <w:szCs w:val="22"/>
        </w:rPr>
        <w:t xml:space="preserve"> Enter the </w:t>
      </w:r>
      <w:r w:rsidR="00FD43F8" w:rsidRPr="00FF470B">
        <w:rPr>
          <w:rFonts w:eastAsia="Calibri"/>
          <w:bCs/>
          <w:color w:val="auto"/>
          <w:sz w:val="22"/>
          <w:szCs w:val="22"/>
        </w:rPr>
        <w:t>Medicaid ID or IDs for which the report is being submitted;</w:t>
      </w:r>
    </w:p>
    <w:p w14:paraId="19CDCECB" w14:textId="5FF711FE" w:rsidR="000F2F8B" w:rsidRPr="00DE2F54" w:rsidRDefault="000F2F8B" w:rsidP="000F2F8B">
      <w:pPr>
        <w:pStyle w:val="ListParagraph"/>
        <w:numPr>
          <w:ilvl w:val="1"/>
          <w:numId w:val="7"/>
        </w:numPr>
        <w:spacing w:after="0" w:line="240" w:lineRule="auto"/>
        <w:jc w:val="both"/>
        <w:rPr>
          <w:color w:val="FF0000"/>
          <w:sz w:val="22"/>
          <w:szCs w:val="22"/>
        </w:rPr>
      </w:pPr>
      <w:r w:rsidRPr="00DE2F54">
        <w:rPr>
          <w:color w:val="FF0000"/>
          <w:sz w:val="22"/>
          <w:szCs w:val="22"/>
        </w:rPr>
        <w:t>The Medicaid Managed Care Plan Vendor Names if they participate in the recoveries of Waste and will be reported on in this report.</w:t>
      </w:r>
    </w:p>
    <w:p w14:paraId="6E8FAD86"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 xml:space="preserve">A summary, by quarter, of the instances of </w:t>
      </w:r>
      <w:r w:rsidRPr="00FF470B">
        <w:rPr>
          <w:rFonts w:eastAsia="Calibri"/>
          <w:color w:val="auto"/>
          <w:sz w:val="22"/>
          <w:szCs w:val="22"/>
        </w:rPr>
        <w:t xml:space="preserve">suspected/confirmed waste </w:t>
      </w:r>
      <w:r w:rsidRPr="00FF470B">
        <w:rPr>
          <w:rFonts w:eastAsia="Calibri"/>
          <w:bCs/>
          <w:color w:val="auto"/>
          <w:sz w:val="22"/>
          <w:szCs w:val="22"/>
        </w:rPr>
        <w:t>identified relative by the Managed Care Plan, broken into categories as provided on the template;</w:t>
      </w:r>
    </w:p>
    <w:p w14:paraId="1900E604"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 xml:space="preserve">A summary, by quarter, of the overpayment recoveries made relative to waste by the Managed Care Plan </w:t>
      </w:r>
      <w:proofErr w:type="gramStart"/>
      <w:r w:rsidRPr="00FF470B">
        <w:rPr>
          <w:rFonts w:eastAsia="Calibri"/>
          <w:bCs/>
          <w:color w:val="auto"/>
          <w:sz w:val="22"/>
          <w:szCs w:val="22"/>
        </w:rPr>
        <w:t>broken,</w:t>
      </w:r>
      <w:proofErr w:type="gramEnd"/>
      <w:r w:rsidRPr="00FF470B">
        <w:rPr>
          <w:rFonts w:eastAsia="Calibri"/>
          <w:bCs/>
          <w:color w:val="auto"/>
          <w:sz w:val="22"/>
          <w:szCs w:val="22"/>
        </w:rPr>
        <w:t xml:space="preserve"> into categories as provided on the template.</w:t>
      </w:r>
    </w:p>
    <w:p w14:paraId="5284F680" w14:textId="77777777" w:rsidR="00FD43F8" w:rsidRPr="00FF470B" w:rsidRDefault="00FD43F8" w:rsidP="00FD43F8">
      <w:pPr>
        <w:spacing w:after="0" w:line="240" w:lineRule="auto"/>
        <w:rPr>
          <w:sz w:val="16"/>
          <w:szCs w:val="16"/>
        </w:rPr>
      </w:pPr>
    </w:p>
    <w:p w14:paraId="51F17E8A" w14:textId="6B7C33AF" w:rsidR="00FD43F8" w:rsidRPr="00FF470B" w:rsidRDefault="00FD43F8" w:rsidP="00FD43F8">
      <w:pPr>
        <w:numPr>
          <w:ilvl w:val="0"/>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 xml:space="preserve">In the template provided, on the </w:t>
      </w:r>
      <w:r w:rsidR="00556A05" w:rsidRPr="00DE2F54">
        <w:rPr>
          <w:rFonts w:eastAsia="Calibri"/>
          <w:bCs/>
          <w:color w:val="FF0000"/>
          <w:sz w:val="22"/>
          <w:szCs w:val="22"/>
        </w:rPr>
        <w:t xml:space="preserve">designated reporting </w:t>
      </w:r>
      <w:r w:rsidR="00111094" w:rsidRPr="00DE2F54">
        <w:rPr>
          <w:rFonts w:eastAsia="Calibri"/>
          <w:bCs/>
          <w:color w:val="FF0000"/>
          <w:sz w:val="22"/>
          <w:szCs w:val="22"/>
        </w:rPr>
        <w:t>month</w:t>
      </w:r>
      <w:r w:rsidR="008A2233" w:rsidRPr="00DE2F54">
        <w:rPr>
          <w:rFonts w:eastAsia="Calibri"/>
          <w:bCs/>
          <w:color w:val="FF0000"/>
          <w:sz w:val="22"/>
          <w:szCs w:val="22"/>
        </w:rPr>
        <w:t>’s</w:t>
      </w:r>
      <w:r w:rsidR="00556A05" w:rsidRPr="00DE2F54">
        <w:rPr>
          <w:rFonts w:eastAsia="Calibri"/>
          <w:bCs/>
          <w:color w:val="FF0000"/>
          <w:sz w:val="22"/>
          <w:szCs w:val="22"/>
        </w:rPr>
        <w:t xml:space="preserve"> </w:t>
      </w:r>
      <w:r w:rsidRPr="00FF470B">
        <w:rPr>
          <w:rFonts w:eastAsia="Calibri"/>
          <w:bCs/>
          <w:color w:val="auto"/>
          <w:sz w:val="22"/>
          <w:szCs w:val="22"/>
        </w:rPr>
        <w:t xml:space="preserve">tab </w:t>
      </w:r>
      <w:r w:rsidR="00111094" w:rsidRPr="00DE2F54">
        <w:rPr>
          <w:rFonts w:eastAsia="Calibri"/>
          <w:bCs/>
          <w:color w:val="FF0000"/>
          <w:sz w:val="22"/>
          <w:szCs w:val="22"/>
        </w:rPr>
        <w:t>labeled</w:t>
      </w:r>
      <w:r w:rsidR="00111094">
        <w:rPr>
          <w:rFonts w:eastAsia="Calibri"/>
          <w:bCs/>
          <w:color w:val="auto"/>
          <w:sz w:val="22"/>
          <w:szCs w:val="22"/>
        </w:rPr>
        <w:t xml:space="preserve"> </w:t>
      </w:r>
      <w:r w:rsidRPr="00FF470B">
        <w:rPr>
          <w:rFonts w:eastAsia="Calibri"/>
          <w:bCs/>
          <w:color w:val="auto"/>
          <w:sz w:val="22"/>
          <w:szCs w:val="22"/>
        </w:rPr>
        <w:t>“Details of Waste</w:t>
      </w:r>
      <w:r w:rsidRPr="00DE2F54">
        <w:rPr>
          <w:rFonts w:eastAsia="Calibri"/>
          <w:bCs/>
          <w:color w:val="FF0000"/>
          <w:sz w:val="22"/>
          <w:szCs w:val="22"/>
        </w:rPr>
        <w:t>”</w:t>
      </w:r>
      <w:r w:rsidR="00111094" w:rsidRPr="00DE2F54">
        <w:rPr>
          <w:rFonts w:eastAsia="Calibri"/>
          <w:bCs/>
          <w:color w:val="FF0000"/>
          <w:sz w:val="22"/>
          <w:szCs w:val="22"/>
        </w:rPr>
        <w:t>,</w:t>
      </w:r>
      <w:r w:rsidRPr="00FF470B">
        <w:rPr>
          <w:rFonts w:eastAsia="Calibri"/>
          <w:bCs/>
          <w:color w:val="auto"/>
          <w:sz w:val="22"/>
          <w:szCs w:val="22"/>
        </w:rPr>
        <w:t xml:space="preserve"> the Managed Care Plan must include the following information relative to the </w:t>
      </w:r>
      <w:r w:rsidR="00111094" w:rsidRPr="00DE2F54">
        <w:rPr>
          <w:rFonts w:eastAsia="Calibri"/>
          <w:bCs/>
          <w:color w:val="FF0000"/>
          <w:sz w:val="22"/>
          <w:szCs w:val="22"/>
        </w:rPr>
        <w:t>month</w:t>
      </w:r>
      <w:r w:rsidRPr="00DE2F54">
        <w:rPr>
          <w:rFonts w:eastAsia="Calibri"/>
          <w:bCs/>
          <w:color w:val="FF0000"/>
          <w:sz w:val="22"/>
          <w:szCs w:val="22"/>
        </w:rPr>
        <w:t>’s</w:t>
      </w:r>
      <w:r w:rsidR="00CB00F7" w:rsidRPr="00DE2F54">
        <w:rPr>
          <w:rFonts w:eastAsia="Calibri"/>
          <w:bCs/>
          <w:color w:val="FF0000"/>
          <w:sz w:val="22"/>
          <w:szCs w:val="22"/>
        </w:rPr>
        <w:t xml:space="preserve"> </w:t>
      </w:r>
      <w:r w:rsidRPr="00FF470B">
        <w:rPr>
          <w:rFonts w:eastAsia="Calibri"/>
          <w:bCs/>
          <w:color w:val="auto"/>
          <w:sz w:val="22"/>
          <w:szCs w:val="22"/>
        </w:rPr>
        <w:t xml:space="preserve">activities regarding instances of </w:t>
      </w:r>
      <w:r w:rsidRPr="00FF470B">
        <w:rPr>
          <w:rFonts w:eastAsia="Calibri"/>
          <w:color w:val="auto"/>
          <w:sz w:val="22"/>
          <w:szCs w:val="22"/>
        </w:rPr>
        <w:t xml:space="preserve">suspected/confirmed waste </w:t>
      </w:r>
      <w:r w:rsidRPr="00FF470B">
        <w:rPr>
          <w:rFonts w:eastAsia="Calibri"/>
          <w:bCs/>
          <w:color w:val="auto"/>
          <w:sz w:val="22"/>
          <w:szCs w:val="22"/>
        </w:rPr>
        <w:t>identified, including overpayment recoveries:</w:t>
      </w:r>
    </w:p>
    <w:p w14:paraId="1ED664CC"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Managed Care Plan Internal Tracking ID for the issue being listed;</w:t>
      </w:r>
    </w:p>
    <w:p w14:paraId="21E598EA" w14:textId="16D7AC40"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 xml:space="preserve">Date Recovery was </w:t>
      </w:r>
      <w:r w:rsidR="000F2F8B" w:rsidRPr="00DE2F54">
        <w:rPr>
          <w:rFonts w:eastAsia="Calibri"/>
          <w:bCs/>
          <w:color w:val="FF0000"/>
          <w:sz w:val="22"/>
          <w:szCs w:val="22"/>
        </w:rPr>
        <w:t>identified</w:t>
      </w:r>
      <w:r w:rsidRPr="00DE2F54">
        <w:rPr>
          <w:rFonts w:eastAsia="Calibri"/>
          <w:bCs/>
          <w:color w:val="FF0000"/>
          <w:sz w:val="22"/>
          <w:szCs w:val="22"/>
        </w:rPr>
        <w:t xml:space="preserve">, </w:t>
      </w:r>
      <w:r w:rsidRPr="00FF470B">
        <w:rPr>
          <w:rFonts w:eastAsia="Calibri"/>
          <w:bCs/>
          <w:color w:val="auto"/>
          <w:sz w:val="22"/>
          <w:szCs w:val="22"/>
        </w:rPr>
        <w:t>MMDDYYYY format;</w:t>
      </w:r>
    </w:p>
    <w:p w14:paraId="00280255" w14:textId="75B038B6"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Indicate the reporting quarter the issue was first reported;</w:t>
      </w:r>
    </w:p>
    <w:p w14:paraId="19EE28A2"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Status of the Recovery, ongoing or closed pertaining specifically to the line;</w:t>
      </w:r>
    </w:p>
    <w:p w14:paraId="609999B4" w14:textId="6AF7C779"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Completion Date, MMDDYYYY format, only to be reported when whole project is closed;</w:t>
      </w:r>
    </w:p>
    <w:p w14:paraId="7FAA8834" w14:textId="4CF1D438" w:rsidR="00FD43F8"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Waste Recovery Category defined as: Cost Share, Credit Balance, Data Mining, DRG Validation, Medical Records Review, Retro-terms, Settlements, Subrogation, TPL, Other, Vendor Name;</w:t>
      </w:r>
    </w:p>
    <w:p w14:paraId="746742EE" w14:textId="4E9E8054" w:rsidR="00AE1E65" w:rsidRPr="00FF470B" w:rsidRDefault="00AE1E65" w:rsidP="00FD43F8">
      <w:pPr>
        <w:numPr>
          <w:ilvl w:val="1"/>
          <w:numId w:val="7"/>
        </w:numPr>
        <w:spacing w:after="0" w:line="240" w:lineRule="auto"/>
        <w:contextualSpacing/>
        <w:jc w:val="both"/>
        <w:rPr>
          <w:rFonts w:eastAsia="Calibri"/>
          <w:bCs/>
          <w:color w:val="auto"/>
          <w:sz w:val="22"/>
          <w:szCs w:val="22"/>
        </w:rPr>
      </w:pPr>
      <w:r>
        <w:rPr>
          <w:rFonts w:eastAsia="Calibri"/>
          <w:bCs/>
          <w:color w:val="auto"/>
          <w:sz w:val="22"/>
          <w:szCs w:val="22"/>
        </w:rPr>
        <w:t>Vendor Type Associated</w:t>
      </w:r>
    </w:p>
    <w:p w14:paraId="4C3821EF"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Provider or Recipient Indicator</w:t>
      </w:r>
    </w:p>
    <w:p w14:paraId="207AAF29"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Provider or Recipient Last Name, if an entity this field may be blank;</w:t>
      </w:r>
    </w:p>
    <w:p w14:paraId="1D9E6980"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Provider or Recipient First Name, if an entity this field may be blank;</w:t>
      </w:r>
    </w:p>
    <w:p w14:paraId="6142106A"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Provider or Recipient Middle Initial, if an entity this field may be blank;</w:t>
      </w:r>
    </w:p>
    <w:p w14:paraId="3E7CA633"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Entity Name, required if there is not an individual listed;</w:t>
      </w:r>
    </w:p>
    <w:p w14:paraId="4F00B763"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Provider Type from drop down;</w:t>
      </w:r>
    </w:p>
    <w:p w14:paraId="69882808" w14:textId="61C0C35E" w:rsidR="00FD43F8" w:rsidRPr="00FF470B" w:rsidRDefault="00AE1E65" w:rsidP="00FD43F8">
      <w:pPr>
        <w:numPr>
          <w:ilvl w:val="1"/>
          <w:numId w:val="7"/>
        </w:numPr>
        <w:spacing w:after="0" w:line="240" w:lineRule="auto"/>
        <w:contextualSpacing/>
        <w:jc w:val="both"/>
        <w:rPr>
          <w:rFonts w:eastAsia="Calibri"/>
          <w:bCs/>
          <w:color w:val="auto"/>
          <w:sz w:val="22"/>
          <w:szCs w:val="22"/>
        </w:rPr>
      </w:pPr>
      <w:r>
        <w:rPr>
          <w:rFonts w:eastAsia="Calibri"/>
          <w:bCs/>
          <w:color w:val="auto"/>
          <w:sz w:val="22"/>
          <w:szCs w:val="22"/>
        </w:rPr>
        <w:lastRenderedPageBreak/>
        <w:t>5-digit Zip Code</w:t>
      </w:r>
      <w:r w:rsidRPr="00FF470B">
        <w:rPr>
          <w:rFonts w:eastAsia="Calibri"/>
          <w:bCs/>
          <w:color w:val="auto"/>
          <w:sz w:val="22"/>
          <w:szCs w:val="22"/>
        </w:rPr>
        <w:t xml:space="preserve"> </w:t>
      </w:r>
      <w:r w:rsidR="00FD43F8" w:rsidRPr="00FF470B">
        <w:rPr>
          <w:rFonts w:eastAsia="Calibri"/>
          <w:bCs/>
          <w:color w:val="auto"/>
          <w:sz w:val="22"/>
          <w:szCs w:val="22"/>
        </w:rPr>
        <w:t>of provider or member's location where issue occurred;</w:t>
      </w:r>
    </w:p>
    <w:p w14:paraId="2774974B"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Provider’s National Provider Identifier if a provider;</w:t>
      </w:r>
    </w:p>
    <w:p w14:paraId="3EDCF0A9"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Provider or Recipients Tax Identification Number (TIN);</w:t>
      </w:r>
    </w:p>
    <w:p w14:paraId="3D096A1F" w14:textId="2F1804CC"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 xml:space="preserve">Provider’s </w:t>
      </w:r>
      <w:r w:rsidR="00AE1E65">
        <w:rPr>
          <w:rFonts w:eastAsia="Calibri"/>
          <w:bCs/>
          <w:color w:val="auto"/>
          <w:sz w:val="22"/>
          <w:szCs w:val="22"/>
        </w:rPr>
        <w:t xml:space="preserve">or Recipient’s </w:t>
      </w:r>
      <w:r w:rsidRPr="00FF470B">
        <w:rPr>
          <w:rFonts w:eastAsia="Calibri"/>
          <w:bCs/>
          <w:color w:val="auto"/>
          <w:sz w:val="22"/>
          <w:szCs w:val="22"/>
        </w:rPr>
        <w:t>Medicaid Provider ID;</w:t>
      </w:r>
    </w:p>
    <w:p w14:paraId="2D39023A"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Preliminary Overpayment Amount Identified;</w:t>
      </w:r>
    </w:p>
    <w:p w14:paraId="7F17322C"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Updated Overpayment Amount Identified;</w:t>
      </w:r>
    </w:p>
    <w:p w14:paraId="37ECD0A6" w14:textId="77777777" w:rsidR="00FD43F8" w:rsidRPr="00FF470B"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Final Overpayment Amount Identified;</w:t>
      </w:r>
    </w:p>
    <w:p w14:paraId="130D4427" w14:textId="3EAC5DF3" w:rsidR="00FD43F8"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 xml:space="preserve">Overpayment Amount Recovered this </w:t>
      </w:r>
      <w:r w:rsidR="00CB00F7" w:rsidRPr="00DE2F54">
        <w:rPr>
          <w:rFonts w:eastAsia="Calibri"/>
          <w:bCs/>
          <w:color w:val="FF0000"/>
          <w:sz w:val="22"/>
          <w:szCs w:val="22"/>
        </w:rPr>
        <w:t xml:space="preserve">reporting </w:t>
      </w:r>
      <w:r w:rsidR="004D0B97" w:rsidRPr="00DE2F54">
        <w:rPr>
          <w:rFonts w:eastAsia="Calibri"/>
          <w:bCs/>
          <w:color w:val="FF0000"/>
          <w:sz w:val="22"/>
          <w:szCs w:val="22"/>
        </w:rPr>
        <w:t>month</w:t>
      </w:r>
      <w:r w:rsidRPr="00DE2F54">
        <w:rPr>
          <w:rFonts w:eastAsia="Calibri"/>
          <w:bCs/>
          <w:color w:val="FF0000"/>
          <w:sz w:val="22"/>
          <w:szCs w:val="22"/>
        </w:rPr>
        <w:t>;</w:t>
      </w:r>
    </w:p>
    <w:p w14:paraId="68A01E4E" w14:textId="488DD1FD" w:rsidR="000F2F8B" w:rsidRPr="00DE2F54" w:rsidRDefault="000F2F8B" w:rsidP="00FD43F8">
      <w:pPr>
        <w:numPr>
          <w:ilvl w:val="1"/>
          <w:numId w:val="7"/>
        </w:numPr>
        <w:spacing w:after="0" w:line="240" w:lineRule="auto"/>
        <w:contextualSpacing/>
        <w:jc w:val="both"/>
        <w:rPr>
          <w:rFonts w:eastAsia="Calibri"/>
          <w:bCs/>
          <w:color w:val="FF0000"/>
          <w:sz w:val="22"/>
          <w:szCs w:val="22"/>
        </w:rPr>
      </w:pPr>
      <w:r w:rsidRPr="00DE2F54">
        <w:rPr>
          <w:rFonts w:eastAsia="Calibri"/>
          <w:bCs/>
          <w:color w:val="FF0000"/>
          <w:sz w:val="22"/>
          <w:szCs w:val="22"/>
        </w:rPr>
        <w:t xml:space="preserve">Total Overpayment Amount </w:t>
      </w:r>
      <w:r w:rsidR="00590F0E" w:rsidRPr="00DE2F54">
        <w:rPr>
          <w:rFonts w:eastAsia="Calibri"/>
          <w:bCs/>
          <w:color w:val="FF0000"/>
          <w:sz w:val="22"/>
          <w:szCs w:val="22"/>
        </w:rPr>
        <w:t xml:space="preserve">Completely </w:t>
      </w:r>
      <w:r w:rsidRPr="00DE2F54">
        <w:rPr>
          <w:rFonts w:eastAsia="Calibri"/>
          <w:bCs/>
          <w:color w:val="FF0000"/>
          <w:sz w:val="22"/>
          <w:szCs w:val="22"/>
        </w:rPr>
        <w:t>Recovered</w:t>
      </w:r>
      <w:r w:rsidR="00590F0E" w:rsidRPr="00DE2F54">
        <w:rPr>
          <w:rFonts w:eastAsia="Calibri"/>
          <w:bCs/>
          <w:color w:val="FF0000"/>
          <w:sz w:val="22"/>
          <w:szCs w:val="22"/>
        </w:rPr>
        <w:t>, only to be reported when whole project is closed;</w:t>
      </w:r>
    </w:p>
    <w:p w14:paraId="36464D2B" w14:textId="5D40B40F" w:rsidR="00590F0E" w:rsidRPr="00DE2F54" w:rsidRDefault="00590F0E" w:rsidP="00FD43F8">
      <w:pPr>
        <w:numPr>
          <w:ilvl w:val="1"/>
          <w:numId w:val="7"/>
        </w:numPr>
        <w:spacing w:after="0" w:line="240" w:lineRule="auto"/>
        <w:contextualSpacing/>
        <w:jc w:val="both"/>
        <w:rPr>
          <w:rFonts w:eastAsia="Calibri"/>
          <w:bCs/>
          <w:color w:val="FF0000"/>
          <w:sz w:val="22"/>
          <w:szCs w:val="22"/>
        </w:rPr>
      </w:pPr>
      <w:r w:rsidRPr="00DE2F54">
        <w:rPr>
          <w:rFonts w:eastAsia="Calibri"/>
          <w:bCs/>
          <w:color w:val="FF0000"/>
          <w:sz w:val="22"/>
          <w:szCs w:val="22"/>
        </w:rPr>
        <w:t>Date Total Overpayment Amount Completely Recovered;</w:t>
      </w:r>
    </w:p>
    <w:p w14:paraId="7EFC4975" w14:textId="477CDF93" w:rsidR="00FD43F8" w:rsidRDefault="00FD43F8" w:rsidP="00FD43F8">
      <w:pPr>
        <w:numPr>
          <w:ilvl w:val="1"/>
          <w:numId w:val="7"/>
        </w:numPr>
        <w:spacing w:after="0" w:line="240" w:lineRule="auto"/>
        <w:contextualSpacing/>
        <w:jc w:val="both"/>
        <w:rPr>
          <w:rFonts w:eastAsia="Calibri"/>
          <w:bCs/>
          <w:color w:val="auto"/>
          <w:sz w:val="22"/>
          <w:szCs w:val="22"/>
        </w:rPr>
      </w:pPr>
      <w:r w:rsidRPr="00FF470B">
        <w:rPr>
          <w:rFonts w:eastAsia="Calibri"/>
          <w:bCs/>
          <w:color w:val="auto"/>
          <w:sz w:val="22"/>
          <w:szCs w:val="22"/>
        </w:rPr>
        <w:t>Overpayment Collection Method defined as: Provider Submitted Check, Plan Initiated Withhold, or Plan Initiated Recoupment;</w:t>
      </w:r>
    </w:p>
    <w:p w14:paraId="1C99DF99" w14:textId="7D8900D1" w:rsidR="00AE1E65" w:rsidRPr="00FF470B" w:rsidRDefault="00AE1E65" w:rsidP="00FD43F8">
      <w:pPr>
        <w:numPr>
          <w:ilvl w:val="1"/>
          <w:numId w:val="7"/>
        </w:numPr>
        <w:spacing w:after="0" w:line="240" w:lineRule="auto"/>
        <w:contextualSpacing/>
        <w:jc w:val="both"/>
        <w:rPr>
          <w:rFonts w:eastAsia="Calibri"/>
          <w:bCs/>
          <w:color w:val="auto"/>
          <w:sz w:val="22"/>
          <w:szCs w:val="22"/>
        </w:rPr>
      </w:pPr>
      <w:r>
        <w:rPr>
          <w:rFonts w:eastAsia="Calibri"/>
          <w:bCs/>
          <w:color w:val="auto"/>
          <w:sz w:val="22"/>
          <w:szCs w:val="22"/>
        </w:rPr>
        <w:t>MCO Comments and Details Regarding Waste Recovery Category: provide detail if selecting “Other” as option in Waste Recovery Category;</w:t>
      </w:r>
    </w:p>
    <w:p w14:paraId="2F9AFDAC" w14:textId="09407885" w:rsidR="00FD43F8" w:rsidRPr="00FF470B" w:rsidRDefault="00AE1E65" w:rsidP="00FD43F8">
      <w:pPr>
        <w:numPr>
          <w:ilvl w:val="1"/>
          <w:numId w:val="7"/>
        </w:numPr>
        <w:spacing w:after="0" w:line="240" w:lineRule="auto"/>
        <w:contextualSpacing/>
        <w:jc w:val="both"/>
        <w:rPr>
          <w:rFonts w:eastAsia="Calibri"/>
          <w:bCs/>
          <w:color w:val="auto"/>
          <w:sz w:val="22"/>
          <w:szCs w:val="22"/>
        </w:rPr>
      </w:pPr>
      <w:r>
        <w:rPr>
          <w:rFonts w:eastAsia="Calibri"/>
          <w:bCs/>
          <w:color w:val="auto"/>
          <w:sz w:val="22"/>
          <w:szCs w:val="22"/>
        </w:rPr>
        <w:t xml:space="preserve">Other MCO Comments and Details: </w:t>
      </w:r>
      <w:r w:rsidR="00FD43F8" w:rsidRPr="00FF470B">
        <w:rPr>
          <w:rFonts w:eastAsia="Calibri"/>
          <w:bCs/>
          <w:color w:val="auto"/>
          <w:sz w:val="22"/>
          <w:szCs w:val="22"/>
        </w:rPr>
        <w:t xml:space="preserve">A summary of the audit findings in the summary </w:t>
      </w:r>
      <w:proofErr w:type="gramStart"/>
      <w:r w:rsidR="00FD43F8" w:rsidRPr="00FF470B">
        <w:rPr>
          <w:rFonts w:eastAsia="Calibri"/>
          <w:bCs/>
          <w:color w:val="auto"/>
          <w:sz w:val="22"/>
          <w:szCs w:val="22"/>
        </w:rPr>
        <w:t>area,</w:t>
      </w:r>
      <w:proofErr w:type="gramEnd"/>
      <w:r w:rsidR="00FD43F8" w:rsidRPr="00FF470B">
        <w:rPr>
          <w:rFonts w:eastAsia="Calibri"/>
          <w:bCs/>
          <w:color w:val="auto"/>
          <w:sz w:val="22"/>
          <w:szCs w:val="22"/>
        </w:rPr>
        <w:t xml:space="preserve"> must include details of the recovery including what the audit was of and how many claims were involved.</w:t>
      </w:r>
    </w:p>
    <w:p w14:paraId="6802862D" w14:textId="77777777" w:rsidR="00FD43F8" w:rsidRPr="00FF470B" w:rsidRDefault="00FD43F8" w:rsidP="00FD43F8">
      <w:pPr>
        <w:spacing w:after="0" w:line="240" w:lineRule="auto"/>
        <w:rPr>
          <w:sz w:val="16"/>
          <w:szCs w:val="16"/>
        </w:rPr>
      </w:pPr>
    </w:p>
    <w:p w14:paraId="2F1B5ABF" w14:textId="77777777" w:rsidR="00CB00F7" w:rsidRPr="00DE2F54" w:rsidRDefault="00CB00F7" w:rsidP="00CB00F7">
      <w:pPr>
        <w:pStyle w:val="ListParagraph"/>
        <w:numPr>
          <w:ilvl w:val="0"/>
          <w:numId w:val="7"/>
        </w:numPr>
        <w:rPr>
          <w:rFonts w:eastAsia="Calibri"/>
          <w:bCs/>
          <w:color w:val="FF0000"/>
          <w:sz w:val="22"/>
          <w:szCs w:val="22"/>
        </w:rPr>
      </w:pPr>
      <w:r w:rsidRPr="00DE2F54">
        <w:rPr>
          <w:color w:val="FF0000"/>
          <w:sz w:val="22"/>
          <w:szCs w:val="22"/>
        </w:rPr>
        <w:t xml:space="preserve">Each Managed Care Plan may have up to three (3) registered users with access to the MPI-MCU SFTP site to submit and retrieve electronic file information within each of the Managed Care Plan’s specific folders (please see Annual Fraud, Waste and Abuse Activity Report Summary Chapter for additional information and user instructions). </w:t>
      </w:r>
    </w:p>
    <w:p w14:paraId="13FB1294" w14:textId="77777777" w:rsidR="005E7BBA" w:rsidRPr="00FD43F8" w:rsidRDefault="005E7BBA" w:rsidP="00FD43F8">
      <w:pPr>
        <w:spacing w:after="0" w:line="240" w:lineRule="auto"/>
        <w:ind w:left="360"/>
        <w:contextualSpacing/>
        <w:jc w:val="both"/>
        <w:rPr>
          <w:rFonts w:eastAsia="Calibri"/>
          <w:bCs/>
          <w:color w:val="auto"/>
          <w:sz w:val="22"/>
          <w:szCs w:val="22"/>
        </w:rPr>
      </w:pPr>
    </w:p>
    <w:p w14:paraId="22046F5D" w14:textId="77777777" w:rsidR="005E7BBA" w:rsidRPr="005E7BBA" w:rsidRDefault="005E7BBA" w:rsidP="005E7BBA">
      <w:pPr>
        <w:shd w:val="clear" w:color="auto" w:fill="BFBFBF"/>
        <w:spacing w:after="0" w:line="240" w:lineRule="auto"/>
        <w:contextualSpacing/>
        <w:rPr>
          <w:rFonts w:eastAsia="Calibri"/>
          <w:b/>
          <w:color w:val="auto"/>
          <w:sz w:val="22"/>
          <w:szCs w:val="22"/>
        </w:rPr>
      </w:pPr>
      <w:r w:rsidRPr="005E7BBA">
        <w:rPr>
          <w:rFonts w:eastAsia="Calibri"/>
          <w:b/>
          <w:color w:val="auto"/>
          <w:sz w:val="22"/>
          <w:szCs w:val="22"/>
        </w:rPr>
        <w:lastRenderedPageBreak/>
        <w:t>VARIATIONS BY MANAGED CARE PLAN TYPE:</w:t>
      </w:r>
    </w:p>
    <w:p w14:paraId="1F311416" w14:textId="77777777" w:rsidR="005E7BBA" w:rsidRPr="005E7BBA" w:rsidRDefault="005E7BBA" w:rsidP="005E7BBA">
      <w:pPr>
        <w:spacing w:after="0" w:line="240" w:lineRule="auto"/>
        <w:contextualSpacing/>
        <w:rPr>
          <w:rFonts w:eastAsia="Calibri"/>
          <w:color w:val="auto"/>
          <w:sz w:val="22"/>
          <w:szCs w:val="22"/>
        </w:rPr>
      </w:pPr>
      <w:r w:rsidRPr="005E7BBA">
        <w:rPr>
          <w:rFonts w:eastAsia="Calibri"/>
          <w:color w:val="auto"/>
          <w:sz w:val="22"/>
          <w:szCs w:val="22"/>
        </w:rPr>
        <w:t>No variations.</w:t>
      </w:r>
    </w:p>
    <w:p w14:paraId="38DC468A" w14:textId="77777777" w:rsidR="005E7BBA" w:rsidRPr="005E7BBA" w:rsidRDefault="005E7BBA" w:rsidP="005E7BBA">
      <w:pPr>
        <w:spacing w:after="0" w:line="240" w:lineRule="auto"/>
        <w:contextualSpacing/>
        <w:jc w:val="both"/>
        <w:rPr>
          <w:rFonts w:eastAsia="Calibri"/>
          <w:bCs/>
          <w:color w:val="auto"/>
          <w:sz w:val="22"/>
          <w:szCs w:val="22"/>
        </w:rPr>
      </w:pPr>
    </w:p>
    <w:p w14:paraId="758AFEF6" w14:textId="77777777" w:rsidR="005E7BBA" w:rsidRPr="005E7BBA" w:rsidRDefault="005E7BBA" w:rsidP="005E7BBA">
      <w:pPr>
        <w:shd w:val="clear" w:color="auto" w:fill="BFBFBF"/>
        <w:spacing w:after="0" w:line="240" w:lineRule="auto"/>
        <w:contextualSpacing/>
        <w:rPr>
          <w:rFonts w:eastAsia="Calibri"/>
          <w:b/>
          <w:color w:val="auto"/>
          <w:sz w:val="22"/>
          <w:szCs w:val="22"/>
        </w:rPr>
      </w:pPr>
      <w:r w:rsidRPr="005E7BBA">
        <w:rPr>
          <w:rFonts w:eastAsia="Calibri"/>
          <w:b/>
          <w:color w:val="auto"/>
          <w:sz w:val="22"/>
          <w:szCs w:val="22"/>
        </w:rPr>
        <w:t>REPORT TEMPLATE:</w:t>
      </w:r>
    </w:p>
    <w:p w14:paraId="7064139B" w14:textId="77777777" w:rsidR="005E7BBA" w:rsidRPr="005E7BBA" w:rsidRDefault="005E7BBA" w:rsidP="005E7BBA">
      <w:pPr>
        <w:spacing w:after="0" w:line="240" w:lineRule="auto"/>
        <w:contextualSpacing/>
        <w:rPr>
          <w:rFonts w:eastAsia="Calibri"/>
          <w:color w:val="auto"/>
          <w:sz w:val="22"/>
          <w:szCs w:val="22"/>
          <w:u w:val="single"/>
        </w:rPr>
      </w:pPr>
      <w:r w:rsidRPr="005E7BBA">
        <w:rPr>
          <w:rFonts w:eastAsia="Calibri"/>
          <w:color w:val="auto"/>
          <w:sz w:val="22"/>
          <w:szCs w:val="22"/>
        </w:rPr>
        <w:t>The Agency templates can be found using the directions in Chapter 1. There are no additional report template instructions unique to this report chapter.</w:t>
      </w:r>
    </w:p>
    <w:p w14:paraId="4A512568" w14:textId="77777777" w:rsidR="00EE787F" w:rsidRPr="005E7BBA" w:rsidRDefault="00EE787F" w:rsidP="005E7BBA">
      <w:pPr>
        <w:spacing w:after="0" w:line="240" w:lineRule="auto"/>
        <w:contextualSpacing/>
        <w:jc w:val="both"/>
        <w:rPr>
          <w:color w:val="auto"/>
          <w:sz w:val="22"/>
          <w:szCs w:val="22"/>
        </w:rPr>
      </w:pPr>
    </w:p>
    <w:p w14:paraId="2614E99D" w14:textId="77777777" w:rsidR="00437DB7" w:rsidRPr="005E7BBA" w:rsidRDefault="00437DB7" w:rsidP="005E7BBA">
      <w:pPr>
        <w:shd w:val="clear" w:color="auto" w:fill="BFBFBF"/>
        <w:spacing w:after="0" w:line="240" w:lineRule="auto"/>
        <w:contextualSpacing/>
        <w:rPr>
          <w:b/>
          <w:color w:val="auto"/>
          <w:sz w:val="22"/>
          <w:szCs w:val="22"/>
        </w:rPr>
      </w:pPr>
      <w:r w:rsidRPr="005E7BBA">
        <w:rPr>
          <w:b/>
          <w:color w:val="auto"/>
          <w:sz w:val="22"/>
          <w:szCs w:val="22"/>
        </w:rPr>
        <w:t>AMENDMENT HISTORY:</w:t>
      </w:r>
    </w:p>
    <w:p w14:paraId="0B52F5EB" w14:textId="77777777" w:rsidR="00252171" w:rsidRPr="00424295" w:rsidRDefault="00252171" w:rsidP="00252171">
      <w:pPr>
        <w:spacing w:after="0" w:line="240" w:lineRule="auto"/>
        <w:rPr>
          <w:color w:val="auto"/>
          <w:sz w:val="22"/>
          <w:szCs w:val="22"/>
        </w:rPr>
      </w:pPr>
    </w:p>
    <w:tbl>
      <w:tblPr>
        <w:tblStyle w:val="TableGrid2"/>
        <w:tblW w:w="9450" w:type="dxa"/>
        <w:tblInd w:w="-5" w:type="dxa"/>
        <w:tblLook w:val="04A0" w:firstRow="1" w:lastRow="0" w:firstColumn="1" w:lastColumn="0" w:noHBand="0" w:noVBand="1"/>
      </w:tblPr>
      <w:tblGrid>
        <w:gridCol w:w="2294"/>
        <w:gridCol w:w="1420"/>
        <w:gridCol w:w="5736"/>
      </w:tblGrid>
      <w:tr w:rsidR="00252171" w:rsidRPr="00424295" w14:paraId="6EA608F9" w14:textId="77777777" w:rsidTr="00806B73">
        <w:trPr>
          <w:trHeight w:val="130"/>
        </w:trPr>
        <w:tc>
          <w:tcPr>
            <w:tcW w:w="2294" w:type="dxa"/>
            <w:shd w:val="clear" w:color="auto" w:fill="D9D9D9" w:themeFill="background1" w:themeFillShade="D9"/>
            <w:vAlign w:val="center"/>
          </w:tcPr>
          <w:p w14:paraId="08B0EF99" w14:textId="6F76A700" w:rsidR="00252171" w:rsidRPr="00424295" w:rsidRDefault="00252171" w:rsidP="00806B73">
            <w:pPr>
              <w:spacing w:after="0" w:line="240" w:lineRule="auto"/>
              <w:jc w:val="center"/>
              <w:rPr>
                <w:b/>
                <w:color w:val="auto"/>
                <w:sz w:val="22"/>
                <w:szCs w:val="22"/>
              </w:rPr>
            </w:pPr>
            <w:r>
              <w:rPr>
                <w:b/>
                <w:color w:val="auto"/>
                <w:sz w:val="22"/>
                <w:szCs w:val="22"/>
              </w:rPr>
              <w:t>PLAN COMMUNICATION</w:t>
            </w:r>
          </w:p>
        </w:tc>
        <w:tc>
          <w:tcPr>
            <w:tcW w:w="1420" w:type="dxa"/>
            <w:shd w:val="clear" w:color="auto" w:fill="D9D9D9" w:themeFill="background1" w:themeFillShade="D9"/>
            <w:vAlign w:val="center"/>
          </w:tcPr>
          <w:p w14:paraId="06E46F0B" w14:textId="77777777" w:rsidR="00252171" w:rsidRPr="00424295" w:rsidRDefault="00252171" w:rsidP="00806B73">
            <w:pPr>
              <w:spacing w:after="0" w:line="240" w:lineRule="auto"/>
              <w:ind w:firstLine="74"/>
              <w:jc w:val="center"/>
              <w:rPr>
                <w:b/>
                <w:color w:val="auto"/>
                <w:sz w:val="22"/>
                <w:szCs w:val="22"/>
              </w:rPr>
            </w:pPr>
            <w:r>
              <w:rPr>
                <w:b/>
                <w:color w:val="auto"/>
                <w:sz w:val="22"/>
                <w:szCs w:val="22"/>
              </w:rPr>
              <w:t>DATE</w:t>
            </w:r>
          </w:p>
        </w:tc>
        <w:tc>
          <w:tcPr>
            <w:tcW w:w="5736" w:type="dxa"/>
            <w:shd w:val="clear" w:color="auto" w:fill="D9D9D9" w:themeFill="background1" w:themeFillShade="D9"/>
            <w:vAlign w:val="center"/>
          </w:tcPr>
          <w:p w14:paraId="04849DCA" w14:textId="77777777" w:rsidR="00252171" w:rsidRPr="00424295" w:rsidRDefault="00252171" w:rsidP="00806B73">
            <w:pPr>
              <w:spacing w:after="0" w:line="240" w:lineRule="auto"/>
              <w:ind w:firstLine="74"/>
              <w:jc w:val="center"/>
              <w:rPr>
                <w:b/>
                <w:color w:val="auto"/>
                <w:sz w:val="22"/>
                <w:szCs w:val="22"/>
              </w:rPr>
            </w:pPr>
            <w:r>
              <w:rPr>
                <w:b/>
                <w:color w:val="auto"/>
                <w:sz w:val="22"/>
                <w:szCs w:val="22"/>
              </w:rPr>
              <w:t>RECAP OF CHANGE(S)</w:t>
            </w:r>
          </w:p>
        </w:tc>
      </w:tr>
      <w:tr w:rsidR="00252171" w:rsidRPr="00424295" w14:paraId="6E148D1F" w14:textId="77777777" w:rsidTr="00806B73">
        <w:trPr>
          <w:trHeight w:val="130"/>
        </w:trPr>
        <w:tc>
          <w:tcPr>
            <w:tcW w:w="2294" w:type="dxa"/>
            <w:vAlign w:val="center"/>
          </w:tcPr>
          <w:p w14:paraId="72B33A4E" w14:textId="77777777" w:rsidR="00252171" w:rsidRPr="00A55D18" w:rsidRDefault="00252171" w:rsidP="00806B73">
            <w:pPr>
              <w:spacing w:after="0" w:line="240" w:lineRule="auto"/>
              <w:ind w:left="165"/>
              <w:jc w:val="center"/>
              <w:rPr>
                <w:b/>
                <w:bCs/>
                <w:color w:val="auto"/>
                <w:sz w:val="22"/>
                <w:szCs w:val="22"/>
              </w:rPr>
            </w:pPr>
            <w:r w:rsidRPr="00A55D18">
              <w:rPr>
                <w:b/>
                <w:bCs/>
                <w:color w:val="auto"/>
                <w:sz w:val="22"/>
                <w:szCs w:val="22"/>
              </w:rPr>
              <w:t>None</w:t>
            </w:r>
          </w:p>
        </w:tc>
        <w:tc>
          <w:tcPr>
            <w:tcW w:w="1420" w:type="dxa"/>
            <w:vAlign w:val="center"/>
          </w:tcPr>
          <w:p w14:paraId="60D0BA4B" w14:textId="77777777" w:rsidR="00252171" w:rsidRPr="00A55D18" w:rsidRDefault="00252171" w:rsidP="00806B73">
            <w:pPr>
              <w:spacing w:after="0" w:line="240" w:lineRule="auto"/>
              <w:ind w:firstLine="74"/>
              <w:jc w:val="center"/>
              <w:rPr>
                <w:b/>
                <w:bCs/>
                <w:color w:val="auto"/>
                <w:sz w:val="22"/>
                <w:szCs w:val="22"/>
              </w:rPr>
            </w:pPr>
            <w:r w:rsidRPr="00A55D18">
              <w:rPr>
                <w:b/>
                <w:bCs/>
                <w:color w:val="auto"/>
                <w:sz w:val="22"/>
                <w:szCs w:val="22"/>
              </w:rPr>
              <w:t>None</w:t>
            </w:r>
          </w:p>
        </w:tc>
        <w:tc>
          <w:tcPr>
            <w:tcW w:w="5736" w:type="dxa"/>
            <w:vAlign w:val="center"/>
          </w:tcPr>
          <w:p w14:paraId="4287C81B" w14:textId="63CDA5B2" w:rsidR="00252171" w:rsidRPr="00DE2F54" w:rsidRDefault="005E0760" w:rsidP="00DE2F54">
            <w:pPr>
              <w:spacing w:after="0" w:line="240" w:lineRule="auto"/>
              <w:ind w:firstLine="74"/>
              <w:jc w:val="center"/>
              <w:rPr>
                <w:b/>
                <w:bCs/>
                <w:color w:val="auto"/>
                <w:sz w:val="22"/>
                <w:szCs w:val="22"/>
              </w:rPr>
            </w:pPr>
            <w:r w:rsidRPr="00DE2F54">
              <w:rPr>
                <w:b/>
                <w:bCs/>
                <w:color w:val="auto"/>
                <w:sz w:val="22"/>
                <w:szCs w:val="22"/>
              </w:rPr>
              <w:t>None</w:t>
            </w:r>
          </w:p>
        </w:tc>
      </w:tr>
    </w:tbl>
    <w:p w14:paraId="2576CBE2" w14:textId="77777777" w:rsidR="00252171" w:rsidRPr="00424295" w:rsidRDefault="00252171" w:rsidP="00252171">
      <w:pPr>
        <w:spacing w:after="0" w:line="240" w:lineRule="auto"/>
        <w:rPr>
          <w:color w:val="auto"/>
          <w:sz w:val="22"/>
          <w:szCs w:val="22"/>
        </w:rPr>
      </w:pPr>
    </w:p>
    <w:p w14:paraId="59786D0C" w14:textId="77777777" w:rsidR="00EE787F" w:rsidRPr="005E7BBA" w:rsidRDefault="00EE787F" w:rsidP="005E7BBA">
      <w:pPr>
        <w:spacing w:after="0" w:line="240" w:lineRule="auto"/>
        <w:contextualSpacing/>
        <w:jc w:val="both"/>
        <w:rPr>
          <w:color w:val="auto"/>
          <w:sz w:val="22"/>
          <w:szCs w:val="22"/>
        </w:rPr>
      </w:pPr>
    </w:p>
    <w:p w14:paraId="7BFC5E4A" w14:textId="77777777" w:rsidR="00EE787F" w:rsidRPr="005E7BBA" w:rsidRDefault="00EE787F" w:rsidP="005E7BBA">
      <w:pPr>
        <w:spacing w:after="0" w:line="240" w:lineRule="auto"/>
        <w:contextualSpacing/>
        <w:jc w:val="both"/>
        <w:rPr>
          <w:color w:val="auto"/>
          <w:sz w:val="22"/>
          <w:szCs w:val="22"/>
        </w:rPr>
      </w:pPr>
    </w:p>
    <w:p w14:paraId="1BBA4388" w14:textId="77777777" w:rsidR="00EE787F" w:rsidRPr="005E7BBA" w:rsidRDefault="00EE787F" w:rsidP="005E7BBA">
      <w:pPr>
        <w:spacing w:after="0" w:line="240" w:lineRule="auto"/>
        <w:contextualSpacing/>
        <w:jc w:val="both"/>
        <w:rPr>
          <w:color w:val="auto"/>
          <w:sz w:val="22"/>
          <w:szCs w:val="22"/>
        </w:rPr>
      </w:pPr>
    </w:p>
    <w:p w14:paraId="53BD7B9E" w14:textId="77777777" w:rsidR="00557996" w:rsidRPr="005E7BBA" w:rsidRDefault="00EE787F" w:rsidP="005E7BBA">
      <w:pPr>
        <w:spacing w:after="0" w:line="240" w:lineRule="auto"/>
        <w:contextualSpacing/>
        <w:jc w:val="center"/>
        <w:rPr>
          <w:sz w:val="22"/>
          <w:szCs w:val="22"/>
        </w:rPr>
      </w:pPr>
      <w:r w:rsidRPr="005E7BBA">
        <w:rPr>
          <w:rFonts w:eastAsia="Times New Roman"/>
          <w:b/>
          <w:color w:val="auto"/>
          <w:sz w:val="22"/>
          <w:szCs w:val="22"/>
        </w:rPr>
        <w:t>REMAINDER OF PAGE INTENTIONALLY LEFT BLANK</w:t>
      </w:r>
    </w:p>
    <w:sectPr w:rsidR="00557996" w:rsidRPr="005E7B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409C0" w14:textId="77777777" w:rsidR="001E600F" w:rsidRDefault="001E600F" w:rsidP="00814C23">
      <w:pPr>
        <w:spacing w:after="0" w:line="240" w:lineRule="auto"/>
      </w:pPr>
      <w:r>
        <w:separator/>
      </w:r>
    </w:p>
  </w:endnote>
  <w:endnote w:type="continuationSeparator" w:id="0">
    <w:p w14:paraId="59120644" w14:textId="77777777" w:rsidR="001E600F" w:rsidRDefault="001E600F" w:rsidP="0081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854765"/>
      <w:docPartObj>
        <w:docPartGallery w:val="Page Numbers (Bottom of Page)"/>
        <w:docPartUnique/>
      </w:docPartObj>
    </w:sdtPr>
    <w:sdtEndPr>
      <w:rPr>
        <w:b/>
        <w:bCs/>
        <w:sz w:val="22"/>
        <w:szCs w:val="22"/>
      </w:rPr>
    </w:sdtEndPr>
    <w:sdtContent>
      <w:sdt>
        <w:sdtPr>
          <w:id w:val="-1705238520"/>
          <w:docPartObj>
            <w:docPartGallery w:val="Page Numbers (Top of Page)"/>
            <w:docPartUnique/>
          </w:docPartObj>
        </w:sdtPr>
        <w:sdtEndPr>
          <w:rPr>
            <w:b/>
            <w:bCs/>
            <w:sz w:val="22"/>
            <w:szCs w:val="22"/>
          </w:rPr>
        </w:sdtEndPr>
        <w:sdtContent>
          <w:p w14:paraId="6B0FC9C0" w14:textId="77777777" w:rsidR="00814C23" w:rsidRPr="00814C23" w:rsidRDefault="00814C23" w:rsidP="00814C23">
            <w:pPr>
              <w:pStyle w:val="Footer"/>
              <w:jc w:val="center"/>
              <w:rPr>
                <w:b/>
                <w:bCs/>
                <w:sz w:val="22"/>
                <w:szCs w:val="22"/>
              </w:rPr>
            </w:pPr>
            <w:r w:rsidRPr="00814C23">
              <w:rPr>
                <w:b/>
                <w:bCs/>
                <w:sz w:val="22"/>
                <w:szCs w:val="22"/>
              </w:rPr>
              <w:t xml:space="preserve">Page </w:t>
            </w:r>
            <w:r w:rsidRPr="00814C23">
              <w:rPr>
                <w:b/>
                <w:bCs/>
                <w:sz w:val="22"/>
                <w:szCs w:val="22"/>
              </w:rPr>
              <w:fldChar w:fldCharType="begin"/>
            </w:r>
            <w:r w:rsidRPr="00814C23">
              <w:rPr>
                <w:b/>
                <w:bCs/>
                <w:sz w:val="22"/>
                <w:szCs w:val="22"/>
              </w:rPr>
              <w:instrText xml:space="preserve"> PAGE </w:instrText>
            </w:r>
            <w:r w:rsidRPr="00814C23">
              <w:rPr>
                <w:b/>
                <w:bCs/>
                <w:sz w:val="22"/>
                <w:szCs w:val="22"/>
              </w:rPr>
              <w:fldChar w:fldCharType="separate"/>
            </w:r>
            <w:r w:rsidRPr="00814C23">
              <w:rPr>
                <w:b/>
                <w:bCs/>
                <w:noProof/>
                <w:sz w:val="22"/>
                <w:szCs w:val="22"/>
              </w:rPr>
              <w:t>2</w:t>
            </w:r>
            <w:r w:rsidRPr="00814C23">
              <w:rPr>
                <w:b/>
                <w:bCs/>
                <w:sz w:val="22"/>
                <w:szCs w:val="22"/>
              </w:rPr>
              <w:fldChar w:fldCharType="end"/>
            </w:r>
            <w:r w:rsidRPr="00814C23">
              <w:rPr>
                <w:b/>
                <w:bCs/>
                <w:sz w:val="22"/>
                <w:szCs w:val="22"/>
              </w:rPr>
              <w:t xml:space="preserve"> of </w:t>
            </w:r>
            <w:r w:rsidRPr="00814C23">
              <w:rPr>
                <w:b/>
                <w:bCs/>
                <w:sz w:val="22"/>
                <w:szCs w:val="22"/>
              </w:rPr>
              <w:fldChar w:fldCharType="begin"/>
            </w:r>
            <w:r w:rsidRPr="00814C23">
              <w:rPr>
                <w:b/>
                <w:bCs/>
                <w:sz w:val="22"/>
                <w:szCs w:val="22"/>
              </w:rPr>
              <w:instrText xml:space="preserve"> NUMPAGES  </w:instrText>
            </w:r>
            <w:r w:rsidRPr="00814C23">
              <w:rPr>
                <w:b/>
                <w:bCs/>
                <w:sz w:val="22"/>
                <w:szCs w:val="22"/>
              </w:rPr>
              <w:fldChar w:fldCharType="separate"/>
            </w:r>
            <w:r w:rsidRPr="00814C23">
              <w:rPr>
                <w:b/>
                <w:bCs/>
                <w:noProof/>
                <w:sz w:val="22"/>
                <w:szCs w:val="22"/>
              </w:rPr>
              <w:t>2</w:t>
            </w:r>
            <w:r w:rsidRPr="00814C23">
              <w:rPr>
                <w:b/>
                <w:bCs/>
                <w:sz w:val="22"/>
                <w:szCs w:val="22"/>
              </w:rPr>
              <w:fldChar w:fldCharType="end"/>
            </w:r>
          </w:p>
        </w:sdtContent>
      </w:sdt>
    </w:sdtContent>
  </w:sdt>
  <w:p w14:paraId="57BBB0BA" w14:textId="77777777" w:rsidR="00814C23" w:rsidRPr="00814C23" w:rsidRDefault="00814C23" w:rsidP="00814C23">
    <w:pPr>
      <w:pStyle w:val="Footer"/>
      <w:jc w:val="center"/>
      <w:rPr>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132D" w14:textId="77777777" w:rsidR="001E600F" w:rsidRDefault="001E600F" w:rsidP="00814C23">
      <w:pPr>
        <w:spacing w:after="0" w:line="240" w:lineRule="auto"/>
      </w:pPr>
      <w:r>
        <w:separator/>
      </w:r>
    </w:p>
  </w:footnote>
  <w:footnote w:type="continuationSeparator" w:id="0">
    <w:p w14:paraId="5ABE4763" w14:textId="77777777" w:rsidR="001E600F" w:rsidRDefault="001E600F" w:rsidP="0081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7817" w14:textId="77777777" w:rsidR="00B94094" w:rsidRDefault="00B94094" w:rsidP="00252171">
    <w:pPr>
      <w:pStyle w:val="Header"/>
      <w:jc w:val="center"/>
      <w:rPr>
        <w:b/>
        <w:bCs/>
        <w:sz w:val="22"/>
        <w:szCs w:val="22"/>
      </w:rPr>
    </w:pPr>
    <w:r>
      <w:rPr>
        <w:b/>
        <w:bCs/>
        <w:sz w:val="22"/>
        <w:szCs w:val="22"/>
      </w:rPr>
      <w:t>SMMC Managed Care Plan Report Guide</w:t>
    </w:r>
  </w:p>
  <w:p w14:paraId="17C4DC8E" w14:textId="77777777" w:rsidR="00814C23" w:rsidRDefault="00715C5C" w:rsidP="00252171">
    <w:pPr>
      <w:pStyle w:val="Header"/>
      <w:jc w:val="center"/>
      <w:rPr>
        <w:b/>
        <w:bCs/>
        <w:sz w:val="22"/>
        <w:szCs w:val="22"/>
      </w:rPr>
    </w:pPr>
    <w:r w:rsidRPr="00715C5C">
      <w:rPr>
        <w:b/>
        <w:bCs/>
        <w:sz w:val="22"/>
        <w:szCs w:val="22"/>
      </w:rPr>
      <w:t>Suspected/Confirmed Waste Reporting</w:t>
    </w:r>
    <w:r w:rsidR="00814C23">
      <w:rPr>
        <w:b/>
        <w:bCs/>
        <w:sz w:val="22"/>
        <w:szCs w:val="22"/>
      </w:rPr>
      <w:t xml:space="preserve"> Summary</w:t>
    </w:r>
  </w:p>
  <w:p w14:paraId="764DF106" w14:textId="03F27397" w:rsidR="00814C23" w:rsidRDefault="00DE2F54" w:rsidP="00814C23">
    <w:pPr>
      <w:pStyle w:val="Header"/>
      <w:jc w:val="right"/>
      <w:rPr>
        <w:b/>
        <w:bCs/>
        <w:sz w:val="22"/>
        <w:szCs w:val="22"/>
      </w:rPr>
    </w:pPr>
    <w:r>
      <w:rPr>
        <w:b/>
        <w:bCs/>
        <w:sz w:val="22"/>
        <w:szCs w:val="22"/>
      </w:rPr>
      <w:t>01</w:t>
    </w:r>
    <w:r w:rsidR="0053451F">
      <w:rPr>
        <w:b/>
        <w:bCs/>
        <w:sz w:val="22"/>
        <w:szCs w:val="22"/>
      </w:rPr>
      <w:t>/</w:t>
    </w:r>
    <w:r w:rsidR="00A35E1A">
      <w:rPr>
        <w:b/>
        <w:bCs/>
        <w:sz w:val="22"/>
        <w:szCs w:val="22"/>
      </w:rPr>
      <w:t>XX</w:t>
    </w:r>
    <w:r w:rsidR="0053451F">
      <w:rPr>
        <w:b/>
        <w:bCs/>
        <w:sz w:val="22"/>
        <w:szCs w:val="22"/>
      </w:rPr>
      <w:t>/202</w:t>
    </w:r>
    <w:r>
      <w:rPr>
        <w:b/>
        <w:bCs/>
        <w:sz w:val="22"/>
        <w:szCs w:val="22"/>
      </w:rPr>
      <w:t>5</w:t>
    </w:r>
  </w:p>
  <w:p w14:paraId="27247149" w14:textId="77777777" w:rsidR="00B94094" w:rsidRPr="00814C23" w:rsidRDefault="00B94094" w:rsidP="00814C23">
    <w:pPr>
      <w:pStyle w:val="Header"/>
      <w:jc w:val="right"/>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85E29"/>
    <w:multiLevelType w:val="hybridMultilevel"/>
    <w:tmpl w:val="270E8B7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F6B0ABA"/>
    <w:multiLevelType w:val="hybridMultilevel"/>
    <w:tmpl w:val="74FC470C"/>
    <w:lvl w:ilvl="0" w:tplc="F7A8B272">
      <w:start w:val="1"/>
      <w:numFmt w:val="decimal"/>
      <w:lvlText w:val="%1."/>
      <w:lvlJc w:val="left"/>
      <w:pPr>
        <w:ind w:left="720" w:hanging="360"/>
      </w:pPr>
      <w:rPr>
        <w:rFonts w:hint="default"/>
      </w:rPr>
    </w:lvl>
    <w:lvl w:ilvl="1" w:tplc="0B004C72">
      <w:start w:val="1"/>
      <w:numFmt w:val="upperLetter"/>
      <w:lvlText w:val="%2."/>
      <w:lvlJc w:val="left"/>
      <w:pPr>
        <w:ind w:left="135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D1FD8"/>
    <w:multiLevelType w:val="hybridMultilevel"/>
    <w:tmpl w:val="8034D322"/>
    <w:lvl w:ilvl="0" w:tplc="25A810D6">
      <w:start w:val="1"/>
      <w:numFmt w:val="decimal"/>
      <w:lvlText w:val="%1."/>
      <w:lvlJc w:val="left"/>
      <w:pPr>
        <w:ind w:left="360" w:hanging="360"/>
      </w:pPr>
      <w:rPr>
        <w:rFonts w:hint="default"/>
        <w:color w:val="auto"/>
      </w:rPr>
    </w:lvl>
    <w:lvl w:ilvl="1" w:tplc="3FBA2E8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B7CEE"/>
    <w:multiLevelType w:val="hybridMultilevel"/>
    <w:tmpl w:val="F1004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53F93"/>
    <w:multiLevelType w:val="hybridMultilevel"/>
    <w:tmpl w:val="C27CA7C2"/>
    <w:lvl w:ilvl="0" w:tplc="F9CCC306">
      <w:start w:val="1"/>
      <w:numFmt w:val="decimal"/>
      <w:lvlText w:val="%1."/>
      <w:lvlJc w:val="left"/>
      <w:pPr>
        <w:ind w:left="360" w:hanging="360"/>
      </w:pPr>
      <w:rPr>
        <w:rFonts w:hint="default"/>
        <w:sz w:val="22"/>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0CA78D4"/>
    <w:multiLevelType w:val="hybridMultilevel"/>
    <w:tmpl w:val="FDC05F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CE79C4"/>
    <w:multiLevelType w:val="hybridMultilevel"/>
    <w:tmpl w:val="72221A5A"/>
    <w:lvl w:ilvl="0" w:tplc="90C6A8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EF618C"/>
    <w:multiLevelType w:val="hybridMultilevel"/>
    <w:tmpl w:val="55FE705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51258867">
    <w:abstractNumId w:val="4"/>
  </w:num>
  <w:num w:numId="2" w16cid:durableId="864442478">
    <w:abstractNumId w:val="6"/>
  </w:num>
  <w:num w:numId="3" w16cid:durableId="1011031001">
    <w:abstractNumId w:val="7"/>
  </w:num>
  <w:num w:numId="4" w16cid:durableId="7216252">
    <w:abstractNumId w:val="0"/>
  </w:num>
  <w:num w:numId="5" w16cid:durableId="1262108208">
    <w:abstractNumId w:val="3"/>
  </w:num>
  <w:num w:numId="6" w16cid:durableId="1394348070">
    <w:abstractNumId w:val="5"/>
  </w:num>
  <w:num w:numId="7" w16cid:durableId="239759304">
    <w:abstractNumId w:val="2"/>
  </w:num>
  <w:num w:numId="8" w16cid:durableId="186675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F"/>
    <w:rsid w:val="00072043"/>
    <w:rsid w:val="000B23AF"/>
    <w:rsid w:val="000D65DE"/>
    <w:rsid w:val="000F2F8B"/>
    <w:rsid w:val="00111094"/>
    <w:rsid w:val="0019248F"/>
    <w:rsid w:val="001A6D44"/>
    <w:rsid w:val="001E600F"/>
    <w:rsid w:val="00252171"/>
    <w:rsid w:val="00256B42"/>
    <w:rsid w:val="00282065"/>
    <w:rsid w:val="00286438"/>
    <w:rsid w:val="00296A1F"/>
    <w:rsid w:val="00314104"/>
    <w:rsid w:val="00326A64"/>
    <w:rsid w:val="0035657C"/>
    <w:rsid w:val="0037388F"/>
    <w:rsid w:val="003F77E7"/>
    <w:rsid w:val="00424295"/>
    <w:rsid w:val="00437DB7"/>
    <w:rsid w:val="004A5ACD"/>
    <w:rsid w:val="004D0B97"/>
    <w:rsid w:val="004D47C1"/>
    <w:rsid w:val="0053451F"/>
    <w:rsid w:val="00556A05"/>
    <w:rsid w:val="00557996"/>
    <w:rsid w:val="00590F0E"/>
    <w:rsid w:val="005B61BC"/>
    <w:rsid w:val="005E0760"/>
    <w:rsid w:val="005E7BBA"/>
    <w:rsid w:val="0063126C"/>
    <w:rsid w:val="006328E9"/>
    <w:rsid w:val="006D7D4A"/>
    <w:rsid w:val="006F2707"/>
    <w:rsid w:val="00715C5C"/>
    <w:rsid w:val="0077314F"/>
    <w:rsid w:val="00797C40"/>
    <w:rsid w:val="00814C23"/>
    <w:rsid w:val="008A2233"/>
    <w:rsid w:val="008F3B9D"/>
    <w:rsid w:val="00912DEB"/>
    <w:rsid w:val="00943EDE"/>
    <w:rsid w:val="0094705D"/>
    <w:rsid w:val="009C3065"/>
    <w:rsid w:val="00A35E1A"/>
    <w:rsid w:val="00A77897"/>
    <w:rsid w:val="00AE178B"/>
    <w:rsid w:val="00AE1E65"/>
    <w:rsid w:val="00B20504"/>
    <w:rsid w:val="00B66845"/>
    <w:rsid w:val="00B94094"/>
    <w:rsid w:val="00BF7685"/>
    <w:rsid w:val="00C037F2"/>
    <w:rsid w:val="00C64240"/>
    <w:rsid w:val="00CA5A14"/>
    <w:rsid w:val="00CB00F7"/>
    <w:rsid w:val="00CC75B4"/>
    <w:rsid w:val="00CF4229"/>
    <w:rsid w:val="00D23EBB"/>
    <w:rsid w:val="00D86DE1"/>
    <w:rsid w:val="00D961F4"/>
    <w:rsid w:val="00DB7EEC"/>
    <w:rsid w:val="00DE1706"/>
    <w:rsid w:val="00DE2F54"/>
    <w:rsid w:val="00DE6A31"/>
    <w:rsid w:val="00E60694"/>
    <w:rsid w:val="00E661BB"/>
    <w:rsid w:val="00E81F38"/>
    <w:rsid w:val="00E8386E"/>
    <w:rsid w:val="00EB3ABF"/>
    <w:rsid w:val="00EC32D6"/>
    <w:rsid w:val="00EE787F"/>
    <w:rsid w:val="00F20151"/>
    <w:rsid w:val="00F72847"/>
    <w:rsid w:val="00F8369A"/>
    <w:rsid w:val="00FA411F"/>
    <w:rsid w:val="00FD43F8"/>
    <w:rsid w:val="00FE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308F4"/>
  <w15:chartTrackingRefBased/>
  <w15:docId w15:val="{F88965C1-D8D9-45E8-8DAD-FA219480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7F"/>
    <w:pPr>
      <w:spacing w:after="200" w:line="276" w:lineRule="auto"/>
    </w:pPr>
    <w:rPr>
      <w:rFonts w:ascii="Arial" w:hAnsi="Arial" w:cs="Arial"/>
      <w:color w:val="000000"/>
      <w:sz w:val="24"/>
      <w:szCs w:val="24"/>
    </w:rPr>
  </w:style>
  <w:style w:type="paragraph" w:styleId="Heading2">
    <w:name w:val="heading 2"/>
    <w:basedOn w:val="Normal"/>
    <w:next w:val="Normal"/>
    <w:link w:val="Heading2Char"/>
    <w:autoRedefine/>
    <w:uiPriority w:val="1"/>
    <w:qFormat/>
    <w:rsid w:val="00EE787F"/>
    <w:pPr>
      <w:keepNext/>
      <w:spacing w:after="0" w:line="240" w:lineRule="auto"/>
      <w:jc w:val="center"/>
      <w:outlineLvl w:val="1"/>
    </w:pPr>
    <w:rPr>
      <w:rFonts w:eastAsia="Times New Roman"/>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E787F"/>
    <w:rPr>
      <w:rFonts w:ascii="Arial" w:eastAsia="Times New Roman" w:hAnsi="Arial" w:cs="Arial"/>
      <w:b/>
    </w:rPr>
  </w:style>
  <w:style w:type="table" w:styleId="TableGrid">
    <w:name w:val="Table Grid"/>
    <w:basedOn w:val="TableNormal"/>
    <w:rsid w:val="00EE787F"/>
    <w:pP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locked/>
    <w:rsid w:val="00EE787F"/>
    <w:pP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23"/>
    <w:rPr>
      <w:rFonts w:ascii="Arial" w:hAnsi="Arial" w:cs="Arial"/>
      <w:color w:val="000000"/>
      <w:sz w:val="24"/>
      <w:szCs w:val="24"/>
    </w:rPr>
  </w:style>
  <w:style w:type="paragraph" w:styleId="Footer">
    <w:name w:val="footer"/>
    <w:basedOn w:val="Normal"/>
    <w:link w:val="FooterChar"/>
    <w:uiPriority w:val="99"/>
    <w:unhideWhenUsed/>
    <w:rsid w:val="00814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23"/>
    <w:rPr>
      <w:rFonts w:ascii="Arial" w:hAnsi="Arial" w:cs="Arial"/>
      <w:color w:val="000000"/>
      <w:sz w:val="24"/>
      <w:szCs w:val="24"/>
    </w:rPr>
  </w:style>
  <w:style w:type="character" w:styleId="Hyperlink">
    <w:name w:val="Hyperlink"/>
    <w:uiPriority w:val="99"/>
    <w:rsid w:val="005E7BBA"/>
    <w:rPr>
      <w:rFonts w:cs="Times New Roman"/>
      <w:color w:val="0000FF"/>
      <w:u w:val="single"/>
    </w:rPr>
  </w:style>
  <w:style w:type="paragraph" w:styleId="BalloonText">
    <w:name w:val="Balloon Text"/>
    <w:basedOn w:val="Normal"/>
    <w:link w:val="BalloonTextChar"/>
    <w:uiPriority w:val="99"/>
    <w:semiHidden/>
    <w:unhideWhenUsed/>
    <w:rsid w:val="00FD4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3F8"/>
    <w:rPr>
      <w:rFonts w:ascii="Segoe UI" w:hAnsi="Segoe UI" w:cs="Segoe UI"/>
      <w:color w:val="000000"/>
      <w:sz w:val="18"/>
      <w:szCs w:val="18"/>
    </w:rPr>
  </w:style>
  <w:style w:type="paragraph" w:styleId="Revision">
    <w:name w:val="Revision"/>
    <w:hidden/>
    <w:uiPriority w:val="99"/>
    <w:semiHidden/>
    <w:rsid w:val="004D47C1"/>
    <w:pPr>
      <w:spacing w:after="0" w:line="240" w:lineRule="auto"/>
    </w:pPr>
    <w:rPr>
      <w:rFonts w:ascii="Arial" w:hAnsi="Arial" w:cs="Arial"/>
      <w:color w:val="000000"/>
      <w:sz w:val="24"/>
      <w:szCs w:val="24"/>
    </w:rPr>
  </w:style>
  <w:style w:type="paragraph" w:styleId="ListParagraph">
    <w:name w:val="List Paragraph"/>
    <w:basedOn w:val="Normal"/>
    <w:uiPriority w:val="34"/>
    <w:qFormat/>
    <w:rsid w:val="00CB0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9561">
      <w:bodyDiv w:val="1"/>
      <w:marLeft w:val="0"/>
      <w:marRight w:val="0"/>
      <w:marTop w:val="0"/>
      <w:marBottom w:val="0"/>
      <w:divBdr>
        <w:top w:val="none" w:sz="0" w:space="0" w:color="auto"/>
        <w:left w:val="none" w:sz="0" w:space="0" w:color="auto"/>
        <w:bottom w:val="none" w:sz="0" w:space="0" w:color="auto"/>
        <w:right w:val="none" w:sz="0" w:space="0" w:color="auto"/>
      </w:divBdr>
    </w:div>
    <w:div w:id="217477319">
      <w:bodyDiv w:val="1"/>
      <w:marLeft w:val="0"/>
      <w:marRight w:val="0"/>
      <w:marTop w:val="0"/>
      <w:marBottom w:val="0"/>
      <w:divBdr>
        <w:top w:val="none" w:sz="0" w:space="0" w:color="auto"/>
        <w:left w:val="none" w:sz="0" w:space="0" w:color="auto"/>
        <w:bottom w:val="none" w:sz="0" w:space="0" w:color="auto"/>
        <w:right w:val="none" w:sz="0" w:space="0" w:color="auto"/>
      </w:divBdr>
    </w:div>
    <w:div w:id="304283918">
      <w:bodyDiv w:val="1"/>
      <w:marLeft w:val="0"/>
      <w:marRight w:val="0"/>
      <w:marTop w:val="0"/>
      <w:marBottom w:val="0"/>
      <w:divBdr>
        <w:top w:val="none" w:sz="0" w:space="0" w:color="auto"/>
        <w:left w:val="none" w:sz="0" w:space="0" w:color="auto"/>
        <w:bottom w:val="none" w:sz="0" w:space="0" w:color="auto"/>
        <w:right w:val="none" w:sz="0" w:space="0" w:color="auto"/>
      </w:divBdr>
    </w:div>
    <w:div w:id="444352076">
      <w:bodyDiv w:val="1"/>
      <w:marLeft w:val="0"/>
      <w:marRight w:val="0"/>
      <w:marTop w:val="0"/>
      <w:marBottom w:val="0"/>
      <w:divBdr>
        <w:top w:val="none" w:sz="0" w:space="0" w:color="auto"/>
        <w:left w:val="none" w:sz="0" w:space="0" w:color="auto"/>
        <w:bottom w:val="none" w:sz="0" w:space="0" w:color="auto"/>
        <w:right w:val="none" w:sz="0" w:space="0" w:color="auto"/>
      </w:divBdr>
    </w:div>
    <w:div w:id="14279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 Susan</dc:creator>
  <cp:keywords/>
  <dc:description/>
  <cp:lastModifiedBy>Jean-Paul, Jamie</cp:lastModifiedBy>
  <cp:revision>4</cp:revision>
  <cp:lastPrinted>2020-12-08T18:26:00Z</cp:lastPrinted>
  <dcterms:created xsi:type="dcterms:W3CDTF">2024-12-26T16:53:00Z</dcterms:created>
  <dcterms:modified xsi:type="dcterms:W3CDTF">2025-01-30T14:58:00Z</dcterms:modified>
</cp:coreProperties>
</file>